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0BEF4">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厦门火炬招商资产运营管理有限公司</w:t>
      </w:r>
    </w:p>
    <w:p w14:paraId="4DFA9259">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竞租房</w:t>
      </w:r>
      <w:r>
        <w:rPr>
          <w:rFonts w:ascii="宋体" w:hAnsi="宋体" w:cs="宋体"/>
          <w:b/>
          <w:kern w:val="0"/>
          <w:sz w:val="24"/>
          <w:szCs w:val="21"/>
        </w:rPr>
        <w:t>产明细表</w:t>
      </w:r>
    </w:p>
    <w:p w14:paraId="20CD35E7">
      <w:pPr>
        <w:widowControl/>
        <w:spacing w:line="450" w:lineRule="atLeast"/>
        <w:jc w:val="center"/>
        <w:rPr>
          <w:rFonts w:ascii="宋体" w:hAnsi="宋体" w:cs="宋体"/>
          <w:b/>
          <w:kern w:val="0"/>
          <w:sz w:val="24"/>
          <w:szCs w:val="21"/>
        </w:rPr>
      </w:pPr>
      <w:r>
        <w:rPr>
          <w:rFonts w:ascii="宋体" w:hAnsi="宋体" w:cs="宋体"/>
          <w:b/>
          <w:kern w:val="0"/>
          <w:sz w:val="24"/>
          <w:szCs w:val="21"/>
        </w:rPr>
        <w:t>202</w:t>
      </w:r>
      <w:r>
        <w:rPr>
          <w:rFonts w:hint="eastAsia" w:ascii="宋体" w:hAnsi="宋体" w:cs="宋体"/>
          <w:b/>
          <w:kern w:val="0"/>
          <w:sz w:val="24"/>
          <w:szCs w:val="21"/>
        </w:rPr>
        <w:t>6</w:t>
      </w:r>
      <w:r>
        <w:rPr>
          <w:rFonts w:ascii="宋体" w:hAnsi="宋体" w:cs="宋体"/>
          <w:b/>
          <w:kern w:val="0"/>
          <w:sz w:val="24"/>
          <w:szCs w:val="21"/>
        </w:rPr>
        <w:t>年第</w:t>
      </w:r>
      <w:r>
        <w:rPr>
          <w:rFonts w:hint="eastAsia" w:ascii="宋体" w:hAnsi="宋体" w:cs="宋体"/>
          <w:b/>
          <w:kern w:val="0"/>
          <w:sz w:val="24"/>
          <w:szCs w:val="21"/>
          <w:lang w:val="en-US" w:eastAsia="zh-CN"/>
        </w:rPr>
        <w:t>4</w:t>
      </w:r>
      <w:r>
        <w:rPr>
          <w:rFonts w:ascii="宋体" w:hAnsi="宋体" w:cs="宋体"/>
          <w:b/>
          <w:kern w:val="0"/>
          <w:sz w:val="24"/>
          <w:szCs w:val="21"/>
        </w:rPr>
        <w:t>期</w:t>
      </w:r>
    </w:p>
    <w:tbl>
      <w:tblPr>
        <w:tblStyle w:val="6"/>
        <w:tblpPr w:leftFromText="180" w:rightFromText="180" w:vertAnchor="text" w:horzAnchor="page" w:tblpX="346" w:tblpY="1044"/>
        <w:tblOverlap w:val="never"/>
        <w:tblW w:w="20829" w:type="dxa"/>
        <w:tblInd w:w="0" w:type="dxa"/>
        <w:tblLayout w:type="fixed"/>
        <w:tblCellMar>
          <w:top w:w="0" w:type="dxa"/>
          <w:left w:w="108" w:type="dxa"/>
          <w:bottom w:w="0" w:type="dxa"/>
          <w:right w:w="108" w:type="dxa"/>
        </w:tblCellMar>
      </w:tblPr>
      <w:tblGrid>
        <w:gridCol w:w="436"/>
        <w:gridCol w:w="692"/>
        <w:gridCol w:w="984"/>
        <w:gridCol w:w="1258"/>
        <w:gridCol w:w="1805"/>
        <w:gridCol w:w="1746"/>
        <w:gridCol w:w="1053"/>
        <w:gridCol w:w="936"/>
        <w:gridCol w:w="1013"/>
        <w:gridCol w:w="539"/>
        <w:gridCol w:w="452"/>
        <w:gridCol w:w="459"/>
        <w:gridCol w:w="2364"/>
        <w:gridCol w:w="2364"/>
        <w:gridCol w:w="2364"/>
        <w:gridCol w:w="2364"/>
      </w:tblGrid>
      <w:tr w14:paraId="68C73291">
        <w:tblPrEx>
          <w:tblCellMar>
            <w:top w:w="0" w:type="dxa"/>
            <w:left w:w="108" w:type="dxa"/>
            <w:bottom w:w="0" w:type="dxa"/>
            <w:right w:w="108" w:type="dxa"/>
          </w:tblCellMar>
        </w:tblPrEx>
        <w:trPr>
          <w:gridAfter w:val="4"/>
          <w:wAfter w:w="9456" w:type="dxa"/>
          <w:trHeight w:val="544" w:hRule="atLeast"/>
        </w:trPr>
        <w:tc>
          <w:tcPr>
            <w:tcW w:w="436" w:type="dxa"/>
            <w:vMerge w:val="restart"/>
            <w:tcBorders>
              <w:top w:val="single" w:color="auto" w:sz="8" w:space="0"/>
              <w:left w:val="single" w:color="auto" w:sz="8" w:space="0"/>
              <w:bottom w:val="single" w:color="000000" w:sz="8" w:space="0"/>
              <w:right w:val="single" w:color="auto" w:sz="8" w:space="0"/>
            </w:tcBorders>
            <w:vAlign w:val="center"/>
          </w:tcPr>
          <w:p w14:paraId="176AE9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序号</w:t>
            </w:r>
          </w:p>
        </w:tc>
        <w:tc>
          <w:tcPr>
            <w:tcW w:w="692" w:type="dxa"/>
            <w:vMerge w:val="restart"/>
            <w:tcBorders>
              <w:top w:val="single" w:color="auto" w:sz="8" w:space="0"/>
              <w:left w:val="single" w:color="auto" w:sz="8" w:space="0"/>
              <w:bottom w:val="single" w:color="000000" w:sz="8" w:space="0"/>
              <w:right w:val="single" w:color="auto" w:sz="8" w:space="0"/>
            </w:tcBorders>
            <w:vAlign w:val="center"/>
          </w:tcPr>
          <w:p w14:paraId="241E477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楼号</w:t>
            </w:r>
          </w:p>
        </w:tc>
        <w:tc>
          <w:tcPr>
            <w:tcW w:w="984" w:type="dxa"/>
            <w:vMerge w:val="restart"/>
            <w:tcBorders>
              <w:top w:val="single" w:color="auto" w:sz="8" w:space="0"/>
              <w:left w:val="single" w:color="auto" w:sz="8" w:space="0"/>
              <w:bottom w:val="single" w:color="000000" w:sz="8" w:space="0"/>
              <w:right w:val="single" w:color="auto" w:sz="8" w:space="0"/>
            </w:tcBorders>
            <w:vAlign w:val="center"/>
          </w:tcPr>
          <w:p w14:paraId="3699233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房屋建筑物坐落及名称</w:t>
            </w:r>
          </w:p>
        </w:tc>
        <w:tc>
          <w:tcPr>
            <w:tcW w:w="1258" w:type="dxa"/>
            <w:vMerge w:val="restart"/>
            <w:tcBorders>
              <w:top w:val="single" w:color="auto" w:sz="8" w:space="0"/>
              <w:left w:val="single" w:color="auto" w:sz="8" w:space="0"/>
              <w:bottom w:val="single" w:color="000000" w:sz="8" w:space="0"/>
              <w:right w:val="single" w:color="auto" w:sz="8" w:space="0"/>
            </w:tcBorders>
            <w:vAlign w:val="center"/>
          </w:tcPr>
          <w:p w14:paraId="53D0E260">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rPr>
              <w:t>业态要求</w:t>
            </w:r>
          </w:p>
        </w:tc>
        <w:tc>
          <w:tcPr>
            <w:tcW w:w="1805" w:type="dxa"/>
            <w:vMerge w:val="restart"/>
            <w:tcBorders>
              <w:top w:val="single" w:color="auto" w:sz="8" w:space="0"/>
              <w:left w:val="single" w:color="auto" w:sz="8" w:space="0"/>
              <w:bottom w:val="single" w:color="000000" w:sz="8" w:space="0"/>
              <w:right w:val="single" w:color="auto" w:sz="8" w:space="0"/>
            </w:tcBorders>
            <w:vAlign w:val="center"/>
          </w:tcPr>
          <w:p w14:paraId="1B3700CB">
            <w:pPr>
              <w:widowControl/>
              <w:jc w:val="center"/>
              <w:rPr>
                <w:rFonts w:cs="宋体" w:asciiTheme="minorEastAsia" w:hAnsiTheme="minorEastAsia" w:eastAsiaTheme="minorEastAsia"/>
                <w:color w:val="000000"/>
                <w:kern w:val="0"/>
                <w:szCs w:val="21"/>
                <w:highlight w:val="none"/>
              </w:rPr>
            </w:pPr>
            <w:r>
              <w:rPr>
                <w:rFonts w:hint="eastAsia" w:cs="宋体" w:asciiTheme="minorEastAsia" w:hAnsiTheme="minorEastAsia" w:eastAsiaTheme="minorEastAsia"/>
                <w:color w:val="000000"/>
                <w:kern w:val="0"/>
                <w:szCs w:val="21"/>
                <w:highlight w:val="none"/>
                <w:shd w:val="clear"/>
              </w:rPr>
              <w:t>报名条件</w:t>
            </w:r>
          </w:p>
        </w:tc>
        <w:tc>
          <w:tcPr>
            <w:tcW w:w="1746" w:type="dxa"/>
            <w:tcBorders>
              <w:top w:val="single" w:color="auto" w:sz="8" w:space="0"/>
              <w:left w:val="nil"/>
              <w:bottom w:val="single" w:color="auto" w:sz="8" w:space="0"/>
              <w:right w:val="single" w:color="auto" w:sz="8" w:space="0"/>
            </w:tcBorders>
            <w:vAlign w:val="center"/>
          </w:tcPr>
          <w:p w14:paraId="5B5A1C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面积</w:t>
            </w:r>
          </w:p>
        </w:tc>
        <w:tc>
          <w:tcPr>
            <w:tcW w:w="1053" w:type="dxa"/>
            <w:tcBorders>
              <w:top w:val="single" w:color="auto" w:sz="8" w:space="0"/>
              <w:left w:val="nil"/>
              <w:bottom w:val="single" w:color="auto" w:sz="8" w:space="0"/>
              <w:right w:val="single" w:color="auto" w:sz="8" w:space="0"/>
            </w:tcBorders>
            <w:vAlign w:val="center"/>
          </w:tcPr>
          <w:p w14:paraId="48BF79E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竞租底价</w:t>
            </w:r>
          </w:p>
        </w:tc>
        <w:tc>
          <w:tcPr>
            <w:tcW w:w="936" w:type="dxa"/>
            <w:tcBorders>
              <w:top w:val="single" w:color="auto" w:sz="8" w:space="0"/>
              <w:left w:val="nil"/>
              <w:bottom w:val="single" w:color="auto" w:sz="8" w:space="0"/>
              <w:right w:val="single" w:color="auto" w:sz="8" w:space="0"/>
            </w:tcBorders>
            <w:vAlign w:val="center"/>
          </w:tcPr>
          <w:p w14:paraId="23E8E0B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竞租底价</w:t>
            </w:r>
          </w:p>
        </w:tc>
        <w:tc>
          <w:tcPr>
            <w:tcW w:w="1013" w:type="dxa"/>
            <w:tcBorders>
              <w:top w:val="single" w:color="auto" w:sz="8" w:space="0"/>
              <w:left w:val="nil"/>
              <w:bottom w:val="single" w:color="auto" w:sz="8" w:space="0"/>
              <w:right w:val="single" w:color="auto" w:sz="8" w:space="0"/>
            </w:tcBorders>
            <w:vAlign w:val="center"/>
          </w:tcPr>
          <w:p w14:paraId="0E19A37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竞租保证金</w:t>
            </w:r>
          </w:p>
        </w:tc>
        <w:tc>
          <w:tcPr>
            <w:tcW w:w="539" w:type="dxa"/>
            <w:vMerge w:val="restart"/>
            <w:tcBorders>
              <w:top w:val="single" w:color="auto" w:sz="8" w:space="0"/>
              <w:left w:val="single" w:color="auto" w:sz="8" w:space="0"/>
              <w:bottom w:val="single" w:color="000000" w:sz="8" w:space="0"/>
              <w:right w:val="single" w:color="auto" w:sz="8" w:space="0"/>
            </w:tcBorders>
            <w:vAlign w:val="center"/>
          </w:tcPr>
          <w:p w14:paraId="35355F8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租赁年限</w:t>
            </w:r>
          </w:p>
        </w:tc>
        <w:tc>
          <w:tcPr>
            <w:tcW w:w="452" w:type="dxa"/>
            <w:tcBorders>
              <w:top w:val="single" w:color="auto" w:sz="8" w:space="0"/>
              <w:left w:val="nil"/>
              <w:bottom w:val="single" w:color="auto" w:sz="8" w:space="0"/>
              <w:right w:val="single" w:color="auto" w:sz="8" w:space="0"/>
            </w:tcBorders>
            <w:vAlign w:val="center"/>
          </w:tcPr>
          <w:p w14:paraId="72FB48B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租赁</w:t>
            </w:r>
          </w:p>
        </w:tc>
        <w:tc>
          <w:tcPr>
            <w:tcW w:w="459" w:type="dxa"/>
            <w:vMerge w:val="restart"/>
            <w:tcBorders>
              <w:top w:val="single" w:color="auto" w:sz="8" w:space="0"/>
              <w:left w:val="single" w:color="auto" w:sz="8" w:space="0"/>
              <w:bottom w:val="single" w:color="000000" w:sz="8" w:space="0"/>
              <w:right w:val="single" w:color="auto" w:sz="8" w:space="0"/>
            </w:tcBorders>
            <w:noWrap/>
            <w:vAlign w:val="center"/>
          </w:tcPr>
          <w:p w14:paraId="033702B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p>
        </w:tc>
      </w:tr>
      <w:tr w14:paraId="2B4A5126">
        <w:tblPrEx>
          <w:tblCellMar>
            <w:top w:w="0" w:type="dxa"/>
            <w:left w:w="108" w:type="dxa"/>
            <w:bottom w:w="0" w:type="dxa"/>
            <w:right w:w="108" w:type="dxa"/>
          </w:tblCellMar>
        </w:tblPrEx>
        <w:trPr>
          <w:gridAfter w:val="4"/>
          <w:wAfter w:w="9456" w:type="dxa"/>
          <w:trHeight w:val="925" w:hRule="atLeast"/>
        </w:trPr>
        <w:tc>
          <w:tcPr>
            <w:tcW w:w="436" w:type="dxa"/>
            <w:vMerge w:val="continue"/>
            <w:tcBorders>
              <w:top w:val="single" w:color="auto" w:sz="8" w:space="0"/>
              <w:left w:val="single" w:color="auto" w:sz="8" w:space="0"/>
              <w:bottom w:val="single" w:color="000000" w:sz="8" w:space="0"/>
              <w:right w:val="single" w:color="auto" w:sz="8" w:space="0"/>
            </w:tcBorders>
            <w:vAlign w:val="center"/>
          </w:tcPr>
          <w:p w14:paraId="71CF6F57">
            <w:pPr>
              <w:widowControl/>
              <w:jc w:val="left"/>
              <w:rPr>
                <w:rFonts w:cs="宋体" w:asciiTheme="minorEastAsia" w:hAnsiTheme="minorEastAsia" w:eastAsiaTheme="minorEastAsia"/>
                <w:color w:val="000000"/>
                <w:kern w:val="0"/>
                <w:szCs w:val="21"/>
              </w:rPr>
            </w:pPr>
          </w:p>
        </w:tc>
        <w:tc>
          <w:tcPr>
            <w:tcW w:w="692" w:type="dxa"/>
            <w:vMerge w:val="continue"/>
            <w:tcBorders>
              <w:top w:val="single" w:color="auto" w:sz="8" w:space="0"/>
              <w:left w:val="single" w:color="auto" w:sz="8" w:space="0"/>
              <w:bottom w:val="single" w:color="000000" w:sz="8" w:space="0"/>
              <w:right w:val="single" w:color="auto" w:sz="8" w:space="0"/>
            </w:tcBorders>
            <w:vAlign w:val="center"/>
          </w:tcPr>
          <w:p w14:paraId="42DD5FF5">
            <w:pPr>
              <w:widowControl/>
              <w:jc w:val="left"/>
              <w:rPr>
                <w:rFonts w:cs="宋体" w:asciiTheme="minorEastAsia" w:hAnsiTheme="minorEastAsia" w:eastAsiaTheme="minorEastAsia"/>
                <w:color w:val="000000"/>
                <w:kern w:val="0"/>
                <w:szCs w:val="21"/>
              </w:rPr>
            </w:pPr>
          </w:p>
        </w:tc>
        <w:tc>
          <w:tcPr>
            <w:tcW w:w="984" w:type="dxa"/>
            <w:vMerge w:val="continue"/>
            <w:tcBorders>
              <w:top w:val="single" w:color="auto" w:sz="8" w:space="0"/>
              <w:left w:val="single" w:color="auto" w:sz="8" w:space="0"/>
              <w:bottom w:val="single" w:color="000000" w:sz="8" w:space="0"/>
              <w:right w:val="single" w:color="auto" w:sz="8" w:space="0"/>
            </w:tcBorders>
            <w:vAlign w:val="center"/>
          </w:tcPr>
          <w:p w14:paraId="2B3DD12C">
            <w:pPr>
              <w:widowControl/>
              <w:jc w:val="left"/>
              <w:rPr>
                <w:rFonts w:cs="宋体" w:asciiTheme="minorEastAsia" w:hAnsiTheme="minorEastAsia" w:eastAsiaTheme="minorEastAsia"/>
                <w:color w:val="000000"/>
                <w:kern w:val="0"/>
                <w:szCs w:val="21"/>
              </w:rPr>
            </w:pPr>
          </w:p>
        </w:tc>
        <w:tc>
          <w:tcPr>
            <w:tcW w:w="1258" w:type="dxa"/>
            <w:vMerge w:val="continue"/>
            <w:tcBorders>
              <w:top w:val="single" w:color="auto" w:sz="8" w:space="0"/>
              <w:left w:val="single" w:color="auto" w:sz="8" w:space="0"/>
              <w:bottom w:val="single" w:color="000000" w:sz="8" w:space="0"/>
              <w:right w:val="single" w:color="auto" w:sz="8" w:space="0"/>
            </w:tcBorders>
            <w:vAlign w:val="center"/>
          </w:tcPr>
          <w:p w14:paraId="132DE805">
            <w:pPr>
              <w:widowControl/>
              <w:jc w:val="left"/>
              <w:rPr>
                <w:rFonts w:cs="宋体" w:asciiTheme="minorEastAsia" w:hAnsiTheme="minorEastAsia" w:eastAsiaTheme="minorEastAsia"/>
                <w:color w:val="000000"/>
                <w:kern w:val="0"/>
                <w:szCs w:val="21"/>
              </w:rPr>
            </w:pPr>
          </w:p>
        </w:tc>
        <w:tc>
          <w:tcPr>
            <w:tcW w:w="1805" w:type="dxa"/>
            <w:vMerge w:val="continue"/>
            <w:tcBorders>
              <w:top w:val="single" w:color="auto" w:sz="8" w:space="0"/>
              <w:left w:val="single" w:color="auto" w:sz="8" w:space="0"/>
              <w:bottom w:val="single" w:color="000000" w:sz="8" w:space="0"/>
              <w:right w:val="single" w:color="auto" w:sz="8" w:space="0"/>
            </w:tcBorders>
            <w:vAlign w:val="center"/>
          </w:tcPr>
          <w:p w14:paraId="2F8D99C5">
            <w:pPr>
              <w:widowControl/>
              <w:jc w:val="left"/>
              <w:rPr>
                <w:rFonts w:cs="宋体" w:asciiTheme="minorEastAsia" w:hAnsiTheme="minorEastAsia" w:eastAsiaTheme="minorEastAsia"/>
                <w:color w:val="000000"/>
                <w:kern w:val="0"/>
                <w:szCs w:val="21"/>
              </w:rPr>
            </w:pPr>
          </w:p>
        </w:tc>
        <w:tc>
          <w:tcPr>
            <w:tcW w:w="1746" w:type="dxa"/>
            <w:tcBorders>
              <w:top w:val="nil"/>
              <w:left w:val="nil"/>
              <w:bottom w:val="single" w:color="auto" w:sz="8" w:space="0"/>
              <w:right w:val="single" w:color="auto" w:sz="8" w:space="0"/>
            </w:tcBorders>
            <w:vAlign w:val="center"/>
          </w:tcPr>
          <w:p w14:paraId="1038D99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1053" w:type="dxa"/>
            <w:tcBorders>
              <w:top w:val="nil"/>
              <w:left w:val="nil"/>
              <w:bottom w:val="single" w:color="auto" w:sz="8" w:space="0"/>
              <w:right w:val="single" w:color="auto" w:sz="8" w:space="0"/>
            </w:tcBorders>
            <w:vAlign w:val="center"/>
          </w:tcPr>
          <w:p w14:paraId="17C557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w:t>
            </w:r>
            <w:r>
              <w:rPr>
                <w:rFonts w:hint="eastAsia" w:cs="宋体" w:asciiTheme="minorEastAsia" w:hAnsiTheme="minorEastAsia" w:eastAsiaTheme="minorEastAsia"/>
                <w:color w:val="000000"/>
                <w:kern w:val="0"/>
                <w:szCs w:val="21"/>
                <w:lang w:eastAsia="zh-CN"/>
              </w:rPr>
              <w:t>平方米</w:t>
            </w:r>
            <w:r>
              <w:rPr>
                <w:rFonts w:hint="eastAsia" w:cs="宋体" w:asciiTheme="minorEastAsia" w:hAnsiTheme="minorEastAsia" w:eastAsiaTheme="minorEastAsia"/>
                <w:color w:val="000000"/>
                <w:kern w:val="0"/>
                <w:szCs w:val="21"/>
                <w:lang w:val="en-US" w:eastAsia="zh-CN"/>
              </w:rPr>
              <w:t>/</w:t>
            </w:r>
            <w:r>
              <w:rPr>
                <w:rFonts w:hint="eastAsia" w:cs="宋体" w:asciiTheme="minorEastAsia" w:hAnsiTheme="minorEastAsia" w:eastAsiaTheme="minorEastAsia"/>
                <w:color w:val="000000"/>
                <w:kern w:val="0"/>
                <w:szCs w:val="21"/>
              </w:rPr>
              <w:t>月）</w:t>
            </w:r>
          </w:p>
        </w:tc>
        <w:tc>
          <w:tcPr>
            <w:tcW w:w="936" w:type="dxa"/>
            <w:tcBorders>
              <w:top w:val="nil"/>
              <w:left w:val="nil"/>
              <w:bottom w:val="single" w:color="auto" w:sz="8" w:space="0"/>
              <w:right w:val="single" w:color="auto" w:sz="8" w:space="0"/>
            </w:tcBorders>
            <w:vAlign w:val="center"/>
          </w:tcPr>
          <w:p w14:paraId="4B5D13F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w:t>
            </w:r>
          </w:p>
        </w:tc>
        <w:tc>
          <w:tcPr>
            <w:tcW w:w="1013" w:type="dxa"/>
            <w:tcBorders>
              <w:top w:val="nil"/>
              <w:left w:val="nil"/>
              <w:bottom w:val="single" w:color="auto" w:sz="8" w:space="0"/>
              <w:right w:val="single" w:color="auto" w:sz="8" w:space="0"/>
            </w:tcBorders>
            <w:vAlign w:val="center"/>
          </w:tcPr>
          <w:p w14:paraId="2C97BC9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w:t>
            </w:r>
          </w:p>
        </w:tc>
        <w:tc>
          <w:tcPr>
            <w:tcW w:w="539" w:type="dxa"/>
            <w:vMerge w:val="continue"/>
            <w:tcBorders>
              <w:top w:val="single" w:color="auto" w:sz="8" w:space="0"/>
              <w:left w:val="single" w:color="auto" w:sz="8" w:space="0"/>
              <w:bottom w:val="single" w:color="000000" w:sz="8" w:space="0"/>
              <w:right w:val="single" w:color="auto" w:sz="8" w:space="0"/>
            </w:tcBorders>
            <w:vAlign w:val="center"/>
          </w:tcPr>
          <w:p w14:paraId="4F44F186">
            <w:pPr>
              <w:widowControl/>
              <w:jc w:val="left"/>
              <w:rPr>
                <w:rFonts w:cs="宋体" w:asciiTheme="minorEastAsia" w:hAnsiTheme="minorEastAsia" w:eastAsiaTheme="minorEastAsia"/>
                <w:color w:val="000000"/>
                <w:kern w:val="0"/>
                <w:szCs w:val="21"/>
              </w:rPr>
            </w:pPr>
          </w:p>
        </w:tc>
        <w:tc>
          <w:tcPr>
            <w:tcW w:w="452" w:type="dxa"/>
            <w:tcBorders>
              <w:top w:val="nil"/>
              <w:left w:val="nil"/>
              <w:bottom w:val="single" w:color="auto" w:sz="8" w:space="0"/>
              <w:right w:val="single" w:color="auto" w:sz="8" w:space="0"/>
            </w:tcBorders>
            <w:vAlign w:val="center"/>
          </w:tcPr>
          <w:p w14:paraId="6BB668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保证金</w:t>
            </w:r>
          </w:p>
        </w:tc>
        <w:tc>
          <w:tcPr>
            <w:tcW w:w="459" w:type="dxa"/>
            <w:vMerge w:val="continue"/>
            <w:tcBorders>
              <w:top w:val="single" w:color="auto" w:sz="8" w:space="0"/>
              <w:left w:val="single" w:color="auto" w:sz="8" w:space="0"/>
              <w:bottom w:val="single" w:color="000000" w:sz="8" w:space="0"/>
              <w:right w:val="single" w:color="auto" w:sz="8" w:space="0"/>
            </w:tcBorders>
            <w:vAlign w:val="center"/>
          </w:tcPr>
          <w:p w14:paraId="5C185A95">
            <w:pPr>
              <w:widowControl/>
              <w:jc w:val="left"/>
              <w:rPr>
                <w:rFonts w:cs="宋体" w:asciiTheme="minorEastAsia" w:hAnsiTheme="minorEastAsia" w:eastAsiaTheme="minorEastAsia"/>
                <w:color w:val="000000"/>
                <w:kern w:val="0"/>
                <w:szCs w:val="21"/>
              </w:rPr>
            </w:pPr>
          </w:p>
        </w:tc>
      </w:tr>
      <w:tr w14:paraId="7D3DFCE6">
        <w:tblPrEx>
          <w:tblCellMar>
            <w:top w:w="0" w:type="dxa"/>
            <w:left w:w="108" w:type="dxa"/>
            <w:bottom w:w="0" w:type="dxa"/>
            <w:right w:w="108" w:type="dxa"/>
          </w:tblCellMar>
        </w:tblPrEx>
        <w:trPr>
          <w:gridAfter w:val="4"/>
          <w:wAfter w:w="9456" w:type="dxa"/>
          <w:trHeight w:val="4275" w:hRule="atLeast"/>
        </w:trPr>
        <w:tc>
          <w:tcPr>
            <w:tcW w:w="436" w:type="dxa"/>
            <w:tcBorders>
              <w:top w:val="nil"/>
              <w:left w:val="single" w:color="auto" w:sz="8" w:space="0"/>
              <w:bottom w:val="single" w:color="000000" w:sz="8" w:space="0"/>
              <w:right w:val="single" w:color="auto" w:sz="8" w:space="0"/>
            </w:tcBorders>
            <w:noWrap/>
            <w:vAlign w:val="center"/>
          </w:tcPr>
          <w:p w14:paraId="5E4FC3F7">
            <w:pPr>
              <w:widowControl/>
              <w:jc w:val="center"/>
              <w:rPr>
                <w:rFonts w:cs="宋体" w:asciiTheme="minorEastAsia" w:hAnsiTheme="minorEastAsia" w:eastAsiaTheme="minorEastAsia"/>
                <w:color w:val="000000"/>
                <w:kern w:val="0"/>
                <w:szCs w:val="21"/>
              </w:rPr>
            </w:pPr>
            <w:bookmarkStart w:id="0" w:name="_Hlk84662127"/>
            <w:r>
              <w:rPr>
                <w:rFonts w:hint="eastAsia" w:cs="宋体" w:asciiTheme="minorEastAsia" w:hAnsiTheme="minorEastAsia" w:eastAsiaTheme="minorEastAsia"/>
                <w:color w:val="000000"/>
                <w:kern w:val="0"/>
                <w:szCs w:val="21"/>
              </w:rPr>
              <w:t>1</w:t>
            </w:r>
          </w:p>
        </w:tc>
        <w:tc>
          <w:tcPr>
            <w:tcW w:w="692" w:type="dxa"/>
            <w:tcBorders>
              <w:top w:val="nil"/>
              <w:left w:val="single" w:color="auto" w:sz="8" w:space="0"/>
              <w:bottom w:val="single" w:color="000000" w:sz="8" w:space="0"/>
              <w:right w:val="single" w:color="auto" w:sz="8" w:space="0"/>
            </w:tcBorders>
            <w:vAlign w:val="center"/>
          </w:tcPr>
          <w:p w14:paraId="1AEAB11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B</w:t>
            </w:r>
            <w:r>
              <w:rPr>
                <w:rFonts w:cs="宋体" w:asciiTheme="minorEastAsia" w:hAnsiTheme="minorEastAsia" w:eastAsiaTheme="minorEastAsia"/>
                <w:color w:val="000000"/>
                <w:kern w:val="0"/>
                <w:szCs w:val="21"/>
              </w:rPr>
              <w:t>10</w:t>
            </w:r>
            <w:r>
              <w:rPr>
                <w:rFonts w:hint="eastAsia" w:cs="宋体" w:asciiTheme="minorEastAsia" w:hAnsiTheme="minorEastAsia" w:eastAsiaTheme="minorEastAsia"/>
                <w:color w:val="000000"/>
                <w:kern w:val="0"/>
                <w:szCs w:val="21"/>
              </w:rPr>
              <w:t>号楼</w:t>
            </w:r>
          </w:p>
        </w:tc>
        <w:tc>
          <w:tcPr>
            <w:tcW w:w="984" w:type="dxa"/>
            <w:tcBorders>
              <w:top w:val="nil"/>
              <w:left w:val="single" w:color="auto" w:sz="8" w:space="0"/>
              <w:bottom w:val="single" w:color="000000" w:sz="8" w:space="0"/>
              <w:right w:val="single" w:color="auto" w:sz="8" w:space="0"/>
            </w:tcBorders>
            <w:vAlign w:val="center"/>
          </w:tcPr>
          <w:p w14:paraId="2A52AE3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厦门市软件园三期诚毅北大街5</w:t>
            </w:r>
            <w:r>
              <w:rPr>
                <w:rFonts w:cs="宋体" w:asciiTheme="minorEastAsia" w:hAnsiTheme="minorEastAsia" w:eastAsiaTheme="minorEastAsia"/>
                <w:color w:val="000000"/>
                <w:kern w:val="0"/>
                <w:szCs w:val="21"/>
              </w:rPr>
              <w:t>6</w:t>
            </w:r>
            <w:r>
              <w:rPr>
                <w:rFonts w:hint="eastAsia" w:cs="宋体" w:asciiTheme="minorEastAsia" w:hAnsiTheme="minorEastAsia" w:eastAsiaTheme="minorEastAsia"/>
                <w:color w:val="000000"/>
                <w:kern w:val="0"/>
                <w:szCs w:val="21"/>
              </w:rPr>
              <w:t>号大堂201单元</w:t>
            </w:r>
          </w:p>
        </w:tc>
        <w:tc>
          <w:tcPr>
            <w:tcW w:w="1258" w:type="dxa"/>
            <w:tcBorders>
              <w:top w:val="nil"/>
              <w:left w:val="single" w:color="auto" w:sz="8" w:space="0"/>
              <w:bottom w:val="single" w:color="000000" w:sz="8" w:space="0"/>
              <w:right w:val="single" w:color="auto" w:sz="8" w:space="0"/>
            </w:tcBorders>
            <w:vAlign w:val="center"/>
          </w:tcPr>
          <w:p w14:paraId="5CFD0512">
            <w:pPr>
              <w:widowControl/>
              <w:jc w:val="center"/>
              <w:rPr>
                <w:rFonts w:hint="eastAsia" w:cs="宋体" w:asciiTheme="minorEastAsia" w:hAnsiTheme="minorEastAsia" w:eastAsiaTheme="minorEastAsia"/>
                <w:color w:val="000000"/>
                <w:kern w:val="0"/>
                <w:szCs w:val="21"/>
                <w:lang w:eastAsia="zh-CN"/>
              </w:rPr>
            </w:pPr>
            <w:r>
              <w:rPr>
                <w:rFonts w:hint="eastAsia" w:eastAsia="宋体"/>
                <w:lang w:val="en-US" w:eastAsia="zh-CN"/>
              </w:rPr>
              <w:t>便利店、轻食餐厅、奶茶店等</w:t>
            </w:r>
          </w:p>
        </w:tc>
        <w:tc>
          <w:tcPr>
            <w:tcW w:w="1805" w:type="dxa"/>
            <w:tcBorders>
              <w:top w:val="nil"/>
              <w:left w:val="nil"/>
              <w:bottom w:val="single" w:color="auto" w:sz="8" w:space="0"/>
              <w:right w:val="single" w:color="auto" w:sz="8" w:space="0"/>
            </w:tcBorders>
            <w:shd w:val="clear" w:color="000000" w:fill="FFFFFF"/>
          </w:tcPr>
          <w:p w14:paraId="210BD511">
            <w:pPr>
              <w:numPr>
                <w:ilvl w:val="0"/>
                <w:numId w:val="0"/>
              </w:numPr>
              <w:ind w:leftChars="0"/>
              <w:jc w:val="left"/>
              <w:rPr>
                <w:rFonts w:hint="eastAsia" w:eastAsia="宋体"/>
                <w:lang w:val="en-US" w:eastAsia="zh-CN"/>
              </w:rPr>
            </w:pPr>
            <w:r>
              <w:rPr>
                <w:rFonts w:hint="eastAsia" w:eastAsia="宋体"/>
                <w:lang w:val="en-US" w:eastAsia="zh-CN"/>
              </w:rPr>
              <w:t>1、便利店、轻食餐厅、奶茶店等；</w:t>
            </w:r>
          </w:p>
          <w:p w14:paraId="77AC3C3B">
            <w:pPr>
              <w:numPr>
                <w:ilvl w:val="0"/>
                <w:numId w:val="0"/>
              </w:numPr>
              <w:ind w:leftChars="0"/>
              <w:jc w:val="left"/>
              <w:rPr>
                <w:rFonts w:hint="eastAsia" w:eastAsia="宋体"/>
                <w:lang w:val="en-US" w:eastAsia="zh-CN"/>
              </w:rPr>
            </w:pPr>
            <w:r>
              <w:rPr>
                <w:rFonts w:hint="eastAsia"/>
                <w:lang w:val="en-US" w:eastAsia="zh-CN"/>
              </w:rPr>
              <w:t>2</w:t>
            </w:r>
            <w:r>
              <w:rPr>
                <w:rFonts w:hint="eastAsia" w:eastAsia="宋体"/>
                <w:lang w:val="en-US" w:eastAsia="zh-CN"/>
              </w:rPr>
              <w:t>、需在我国境内有效注册且经合法年检、依法纳税、遵守我国的法律、法规，具有独立企业法人资格或个体工商经营户；</w:t>
            </w:r>
          </w:p>
          <w:p w14:paraId="09051878">
            <w:pPr>
              <w:numPr>
                <w:ilvl w:val="0"/>
                <w:numId w:val="0"/>
              </w:numPr>
              <w:ind w:leftChars="0"/>
              <w:jc w:val="left"/>
              <w:rPr>
                <w:rFonts w:hint="eastAsia"/>
                <w:lang w:eastAsia="zh-CN"/>
              </w:rPr>
            </w:pPr>
            <w:r>
              <w:rPr>
                <w:rFonts w:hint="eastAsia"/>
                <w:lang w:val="en-US" w:eastAsia="zh-CN"/>
              </w:rPr>
              <w:t>3</w:t>
            </w:r>
            <w:r>
              <w:rPr>
                <w:rFonts w:hint="eastAsia" w:eastAsia="宋体"/>
                <w:lang w:val="en-US" w:eastAsia="zh-CN"/>
              </w:rPr>
              <w:t>、具有履行合同所必需的能力；</w:t>
            </w:r>
          </w:p>
          <w:p w14:paraId="0B45BB67">
            <w:pPr>
              <w:numPr>
                <w:ilvl w:val="0"/>
                <w:numId w:val="0"/>
              </w:numPr>
              <w:ind w:leftChars="0"/>
              <w:jc w:val="left"/>
              <w:rPr>
                <w:rFonts w:hint="eastAsia"/>
                <w:lang w:eastAsia="zh-CN"/>
              </w:rPr>
            </w:pPr>
            <w:r>
              <w:rPr>
                <w:rFonts w:hint="eastAsia"/>
                <w:lang w:val="en-US" w:eastAsia="zh-CN"/>
              </w:rPr>
              <w:t>4</w:t>
            </w:r>
            <w:r>
              <w:rPr>
                <w:rFonts w:hint="eastAsia" w:eastAsia="宋体"/>
                <w:lang w:val="en-US" w:eastAsia="zh-CN"/>
              </w:rPr>
              <w:t>、竞租人不得被</w:t>
            </w:r>
            <w:bookmarkStart w:id="2" w:name="_GoBack"/>
            <w:bookmarkEnd w:id="2"/>
            <w:r>
              <w:rPr>
                <w:rFonts w:hint="eastAsia" w:eastAsia="宋体"/>
                <w:lang w:val="en-US" w:eastAsia="zh-CN"/>
              </w:rPr>
              <w:t>“信用中国”网站中列入失信被执行人和重大税收违法案件当事人名单，不得为中国政府采购网（www.ccgp.gov.cn）政府采购严重违法失信行为记录名单中被财政部门禁止参加政府采购活动的供应商。</w:t>
            </w:r>
          </w:p>
        </w:tc>
        <w:tc>
          <w:tcPr>
            <w:tcW w:w="1746" w:type="dxa"/>
            <w:tcBorders>
              <w:top w:val="nil"/>
              <w:left w:val="single" w:color="auto" w:sz="8" w:space="0"/>
              <w:bottom w:val="single" w:color="000000" w:sz="8" w:space="0"/>
              <w:right w:val="single" w:color="auto" w:sz="8" w:space="0"/>
            </w:tcBorders>
            <w:vAlign w:val="center"/>
          </w:tcPr>
          <w:p w14:paraId="4E386FDF">
            <w:pPr>
              <w:widowControl/>
              <w:jc w:val="center"/>
              <w:rPr>
                <w:rFonts w:hint="default" w:cs="宋体" w:asciiTheme="minorEastAsia" w:hAnsiTheme="minorEastAsia" w:eastAsiaTheme="minorEastAsia"/>
                <w:color w:val="000000"/>
                <w:kern w:val="0"/>
                <w:sz w:val="21"/>
                <w:szCs w:val="21"/>
                <w:highlight w:val="none"/>
                <w:lang w:val="en-US" w:eastAsia="zh-CN" w:bidi="ar-SA"/>
              </w:rPr>
            </w:pPr>
            <w:r>
              <w:rPr>
                <w:rFonts w:hint="eastAsia" w:cs="宋体" w:asciiTheme="minorEastAsia" w:hAnsiTheme="minorEastAsia" w:eastAsiaTheme="minorEastAsia"/>
                <w:color w:val="000000"/>
                <w:kern w:val="0"/>
                <w:sz w:val="21"/>
                <w:szCs w:val="21"/>
                <w:highlight w:val="none"/>
                <w:lang w:val="en-US" w:eastAsia="zh-CN" w:bidi="ar-SA"/>
              </w:rPr>
              <w:t>961.49</w:t>
            </w:r>
          </w:p>
          <w:p w14:paraId="1E22D36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 w:val="21"/>
                <w:szCs w:val="21"/>
                <w:highlight w:val="none"/>
                <w:lang w:val="en-US" w:eastAsia="zh-CN" w:bidi="ar-SA"/>
              </w:rPr>
              <w:t>（其中底层501.62㎡，二层459.87㎡）</w:t>
            </w:r>
          </w:p>
        </w:tc>
        <w:tc>
          <w:tcPr>
            <w:tcW w:w="1053" w:type="dxa"/>
            <w:tcBorders>
              <w:top w:val="nil"/>
              <w:left w:val="single" w:color="auto" w:sz="8" w:space="0"/>
              <w:bottom w:val="single" w:color="000000" w:sz="8" w:space="0"/>
              <w:right w:val="single" w:color="auto" w:sz="8" w:space="0"/>
            </w:tcBorders>
            <w:vAlign w:val="center"/>
          </w:tcPr>
          <w:p w14:paraId="59624278">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24454.75</w:t>
            </w:r>
            <w:r>
              <w:rPr>
                <w:rFonts w:cs="宋体" w:asciiTheme="minorEastAsia" w:hAnsiTheme="minorEastAsia" w:eastAsiaTheme="minorEastAsia"/>
                <w:kern w:val="0"/>
                <w:szCs w:val="21"/>
              </w:rPr>
              <w:t xml:space="preserve"> </w:t>
            </w:r>
          </w:p>
        </w:tc>
        <w:tc>
          <w:tcPr>
            <w:tcW w:w="936" w:type="dxa"/>
            <w:tcBorders>
              <w:top w:val="nil"/>
              <w:left w:val="single" w:color="auto" w:sz="8" w:space="0"/>
              <w:bottom w:val="single" w:color="000000" w:sz="8" w:space="0"/>
              <w:right w:val="single" w:color="auto" w:sz="8" w:space="0"/>
            </w:tcBorders>
            <w:vAlign w:val="center"/>
          </w:tcPr>
          <w:p w14:paraId="32DF31FD">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eastAsiaTheme="minorEastAsia"/>
                <w:color w:val="000000"/>
                <w:kern w:val="0"/>
                <w:szCs w:val="21"/>
                <w:lang w:val="en-US" w:eastAsia="zh-CN"/>
              </w:rPr>
              <w:t>底层：35</w:t>
            </w:r>
          </w:p>
          <w:p w14:paraId="3E5C557D">
            <w:pPr>
              <w:widowControl/>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color w:val="000000"/>
                <w:kern w:val="0"/>
                <w:szCs w:val="21"/>
                <w:lang w:val="en-US" w:eastAsia="zh-CN"/>
              </w:rPr>
              <w:t>二层：15</w:t>
            </w:r>
          </w:p>
        </w:tc>
        <w:tc>
          <w:tcPr>
            <w:tcW w:w="1013" w:type="dxa"/>
            <w:tcBorders>
              <w:top w:val="nil"/>
              <w:left w:val="single" w:color="auto" w:sz="8" w:space="0"/>
              <w:bottom w:val="single" w:color="000000" w:sz="8" w:space="0"/>
              <w:right w:val="single" w:color="auto" w:sz="8" w:space="0"/>
            </w:tcBorders>
            <w:vAlign w:val="center"/>
          </w:tcPr>
          <w:p w14:paraId="6145B6EA">
            <w:pPr>
              <w:pStyle w:val="5"/>
              <w:ind w:left="0" w:leftChars="0" w:firstLine="0" w:firstLineChars="0"/>
              <w:rPr>
                <w:rFonts w:hint="default" w:eastAsiaTheme="minorEastAsia"/>
                <w:lang w:val="en-US" w:eastAsia="zh-CN"/>
              </w:rPr>
            </w:pPr>
            <w:r>
              <w:rPr>
                <w:rFonts w:hint="eastAsia" w:cs="宋体" w:asciiTheme="minorEastAsia" w:hAnsiTheme="minorEastAsia" w:eastAsiaTheme="minorEastAsia"/>
                <w:color w:val="000000"/>
                <w:kern w:val="0"/>
                <w:sz w:val="21"/>
                <w:szCs w:val="21"/>
                <w:highlight w:val="none"/>
                <w:lang w:val="en-US" w:eastAsia="zh-CN" w:bidi="ar-SA"/>
              </w:rPr>
              <w:t>50000</w:t>
            </w:r>
          </w:p>
        </w:tc>
        <w:tc>
          <w:tcPr>
            <w:tcW w:w="539" w:type="dxa"/>
            <w:tcBorders>
              <w:top w:val="nil"/>
              <w:left w:val="single" w:color="auto" w:sz="8" w:space="0"/>
              <w:bottom w:val="single" w:color="000000" w:sz="8" w:space="0"/>
              <w:right w:val="single" w:color="auto" w:sz="8" w:space="0"/>
            </w:tcBorders>
            <w:noWrap/>
            <w:vAlign w:val="center"/>
          </w:tcPr>
          <w:p w14:paraId="15BE76E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3年</w:t>
            </w:r>
          </w:p>
          <w:p w14:paraId="17DE2CF8">
            <w:pPr>
              <w:widowControl/>
              <w:jc w:val="center"/>
              <w:rPr>
                <w:rFonts w:cs="宋体" w:asciiTheme="minorEastAsia" w:hAnsiTheme="minorEastAsia" w:eastAsiaTheme="minorEastAsia"/>
                <w:color w:val="000000"/>
                <w:kern w:val="0"/>
                <w:szCs w:val="21"/>
              </w:rPr>
            </w:pPr>
          </w:p>
        </w:tc>
        <w:tc>
          <w:tcPr>
            <w:tcW w:w="452" w:type="dxa"/>
            <w:tcBorders>
              <w:top w:val="nil"/>
              <w:left w:val="single" w:color="auto" w:sz="8" w:space="0"/>
              <w:bottom w:val="single" w:color="000000" w:sz="8" w:space="0"/>
              <w:right w:val="single" w:color="auto" w:sz="8" w:space="0"/>
            </w:tcBorders>
            <w:vAlign w:val="center"/>
          </w:tcPr>
          <w:p w14:paraId="00962797">
            <w:pPr>
              <w:widowControl/>
              <w:jc w:val="center"/>
              <w:rPr>
                <w:rFonts w:cs="宋体" w:asciiTheme="minorEastAsia" w:hAnsiTheme="minorEastAsia" w:eastAsiaTheme="minorEastAsia"/>
                <w:color w:val="000000"/>
                <w:kern w:val="0"/>
                <w:szCs w:val="21"/>
              </w:rPr>
            </w:pPr>
            <w:r>
              <w:rPr>
                <w:rFonts w:hint="eastAsia" w:asciiTheme="minorEastAsia" w:hAnsiTheme="minorEastAsia" w:eastAsiaTheme="minorEastAsia"/>
                <w:szCs w:val="21"/>
              </w:rPr>
              <w:t>租期最后一年的一季度租金总额</w:t>
            </w:r>
          </w:p>
        </w:tc>
        <w:tc>
          <w:tcPr>
            <w:tcW w:w="459" w:type="dxa"/>
            <w:tcBorders>
              <w:top w:val="nil"/>
              <w:left w:val="single" w:color="auto" w:sz="8" w:space="0"/>
              <w:bottom w:val="single" w:color="000000" w:sz="8" w:space="0"/>
              <w:right w:val="single" w:color="auto" w:sz="8" w:space="0"/>
            </w:tcBorders>
            <w:noWrap/>
            <w:vAlign w:val="center"/>
          </w:tcPr>
          <w:p w14:paraId="655E08E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bookmarkEnd w:id="0"/>
      <w:tr w14:paraId="03EC62B1">
        <w:tblPrEx>
          <w:tblCellMar>
            <w:top w:w="0" w:type="dxa"/>
            <w:left w:w="108" w:type="dxa"/>
            <w:bottom w:w="0" w:type="dxa"/>
            <w:right w:w="108" w:type="dxa"/>
          </w:tblCellMar>
        </w:tblPrEx>
        <w:trPr>
          <w:trHeight w:val="265" w:hRule="atLeast"/>
        </w:trPr>
        <w:tc>
          <w:tcPr>
            <w:tcW w:w="11373" w:type="dxa"/>
            <w:gridSpan w:val="12"/>
            <w:tcBorders>
              <w:top w:val="single" w:color="auto" w:sz="4" w:space="0"/>
              <w:left w:val="single" w:color="auto" w:sz="4" w:space="0"/>
              <w:bottom w:val="single" w:color="auto" w:sz="4" w:space="0"/>
              <w:right w:val="single" w:color="auto" w:sz="4" w:space="0"/>
            </w:tcBorders>
          </w:tcPr>
          <w:p w14:paraId="26AECE39">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 备注： </w:t>
            </w:r>
          </w:p>
        </w:tc>
        <w:tc>
          <w:tcPr>
            <w:tcW w:w="2364" w:type="dxa"/>
          </w:tcPr>
          <w:p w14:paraId="3849661A">
            <w:pPr>
              <w:widowControl/>
              <w:jc w:val="left"/>
              <w:rPr>
                <w:rFonts w:asciiTheme="minorEastAsia" w:hAnsiTheme="minorEastAsia" w:eastAsiaTheme="minorEastAsia"/>
                <w:szCs w:val="21"/>
              </w:rPr>
            </w:pPr>
          </w:p>
        </w:tc>
        <w:tc>
          <w:tcPr>
            <w:tcW w:w="2364" w:type="dxa"/>
          </w:tcPr>
          <w:p w14:paraId="53E5E057">
            <w:pPr>
              <w:widowControl/>
              <w:jc w:val="left"/>
              <w:rPr>
                <w:rFonts w:asciiTheme="minorEastAsia" w:hAnsiTheme="minorEastAsia" w:eastAsiaTheme="minorEastAsia"/>
                <w:szCs w:val="21"/>
              </w:rPr>
            </w:pPr>
          </w:p>
        </w:tc>
        <w:tc>
          <w:tcPr>
            <w:tcW w:w="2364" w:type="dxa"/>
          </w:tcPr>
          <w:p w14:paraId="2A1DEECF">
            <w:pPr>
              <w:widowControl/>
              <w:jc w:val="left"/>
              <w:rPr>
                <w:rFonts w:asciiTheme="minorEastAsia" w:hAnsiTheme="minorEastAsia" w:eastAsiaTheme="minorEastAsia"/>
                <w:szCs w:val="21"/>
              </w:rPr>
            </w:pPr>
          </w:p>
        </w:tc>
        <w:tc>
          <w:tcPr>
            <w:tcW w:w="2364" w:type="dxa"/>
          </w:tcPr>
          <w:p w14:paraId="46E7FC2A">
            <w:pPr>
              <w:widowControl/>
              <w:jc w:val="left"/>
              <w:rPr>
                <w:rFonts w:asciiTheme="minorEastAsia" w:hAnsiTheme="minorEastAsia" w:eastAsiaTheme="minorEastAsia"/>
                <w:szCs w:val="21"/>
              </w:rPr>
            </w:pPr>
          </w:p>
        </w:tc>
      </w:tr>
    </w:tbl>
    <w:p w14:paraId="6E2A0EBA">
      <w:pPr>
        <w:widowControl/>
        <w:spacing w:line="450" w:lineRule="atLeast"/>
        <w:jc w:val="left"/>
        <w:rPr>
          <w:rFonts w:ascii="宋体" w:hAnsi="宋体" w:cs="宋体"/>
          <w:b/>
          <w:kern w:val="0"/>
          <w:sz w:val="24"/>
          <w:szCs w:val="21"/>
        </w:rPr>
      </w:pPr>
      <w:r>
        <w:rPr>
          <w:rFonts w:hint="eastAsia" w:ascii="宋体" w:hAnsi="宋体" w:cs="宋体"/>
          <w:b/>
          <w:kern w:val="0"/>
          <w:sz w:val="24"/>
          <w:szCs w:val="21"/>
        </w:rPr>
        <w:t>房屋所在地：厦门市软件园三期诚毅北大街5</w:t>
      </w:r>
      <w:r>
        <w:rPr>
          <w:rFonts w:ascii="宋体" w:hAnsi="宋体" w:cs="宋体"/>
          <w:b/>
          <w:kern w:val="0"/>
          <w:sz w:val="24"/>
          <w:szCs w:val="21"/>
        </w:rPr>
        <w:t>6</w:t>
      </w:r>
      <w:r>
        <w:rPr>
          <w:rFonts w:hint="eastAsia" w:ascii="宋体" w:hAnsi="宋体" w:cs="宋体"/>
          <w:b/>
          <w:kern w:val="0"/>
          <w:sz w:val="24"/>
          <w:szCs w:val="21"/>
        </w:rPr>
        <w:t>号2</w:t>
      </w:r>
      <w:r>
        <w:rPr>
          <w:rFonts w:ascii="宋体" w:hAnsi="宋体" w:cs="宋体"/>
          <w:b/>
          <w:kern w:val="0"/>
          <w:sz w:val="24"/>
          <w:szCs w:val="21"/>
        </w:rPr>
        <w:t>0</w:t>
      </w:r>
      <w:r>
        <w:rPr>
          <w:rFonts w:hint="eastAsia" w:ascii="宋体" w:hAnsi="宋体" w:cs="宋体"/>
          <w:b/>
          <w:kern w:val="0"/>
          <w:sz w:val="24"/>
          <w:szCs w:val="21"/>
        </w:rPr>
        <w:t>1单元</w:t>
      </w:r>
    </w:p>
    <w:p w14:paraId="6EE03F2F">
      <w:pPr>
        <w:widowControl/>
        <w:spacing w:line="450" w:lineRule="atLeast"/>
        <w:jc w:val="left"/>
        <w:rPr>
          <w:rFonts w:hint="eastAsia" w:ascii="宋体" w:hAnsi="宋体" w:eastAsia="宋体" w:cs="宋体"/>
          <w:b/>
          <w:kern w:val="0"/>
          <w:sz w:val="24"/>
          <w:szCs w:val="21"/>
        </w:rPr>
      </w:pPr>
    </w:p>
    <w:p w14:paraId="1E5BA4D0">
      <w:pPr>
        <w:widowControl/>
        <w:jc w:val="left"/>
        <w:rPr>
          <w:rFonts w:ascii="微软雅黑" w:hAnsi="微软雅黑" w:eastAsia="微软雅黑" w:cs="宋体"/>
          <w:b/>
          <w:kern w:val="0"/>
          <w:sz w:val="24"/>
          <w:szCs w:val="24"/>
        </w:rPr>
      </w:pPr>
      <w:r>
        <w:rPr>
          <w:rFonts w:ascii="微软雅黑" w:hAnsi="微软雅黑" w:eastAsia="微软雅黑" w:cs="宋体"/>
          <w:b/>
          <w:kern w:val="0"/>
          <w:sz w:val="24"/>
          <w:szCs w:val="24"/>
        </w:rPr>
        <w:br w:type="page"/>
      </w:r>
    </w:p>
    <w:p w14:paraId="56D27BCC">
      <w:pPr>
        <w:widowControl/>
        <w:spacing w:before="150" w:after="150" w:line="450" w:lineRule="atLeast"/>
        <w:rPr>
          <w:rFonts w:ascii="微软雅黑" w:hAnsi="微软雅黑" w:eastAsia="微软雅黑" w:cs="宋体"/>
          <w:b/>
          <w:kern w:val="0"/>
          <w:sz w:val="24"/>
          <w:szCs w:val="24"/>
        </w:rPr>
      </w:pPr>
      <w:bookmarkStart w:id="1" w:name="_Hlk84671680"/>
      <w:r>
        <w:rPr>
          <w:rFonts w:hint="eastAsia" w:ascii="微软雅黑" w:hAnsi="微软雅黑" w:eastAsia="微软雅黑" w:cs="宋体"/>
          <w:b/>
          <w:kern w:val="0"/>
          <w:sz w:val="24"/>
          <w:szCs w:val="24"/>
        </w:rPr>
        <w:t>房屋平面示意图（</w:t>
      </w:r>
      <w:r>
        <w:rPr>
          <w:rFonts w:hint="eastAsia" w:ascii="微软雅黑" w:hAnsi="微软雅黑" w:eastAsia="微软雅黑" w:cs="宋体"/>
          <w:b/>
          <w:kern w:val="0"/>
          <w:sz w:val="24"/>
          <w:szCs w:val="24"/>
          <w:lang w:val="en-US" w:eastAsia="zh-CN"/>
        </w:rPr>
        <w:t>201</w:t>
      </w:r>
      <w:r>
        <w:rPr>
          <w:rFonts w:hint="eastAsia" w:ascii="微软雅黑" w:hAnsi="微软雅黑" w:eastAsia="微软雅黑" w:cs="宋体"/>
          <w:b/>
          <w:kern w:val="0"/>
          <w:sz w:val="24"/>
          <w:szCs w:val="24"/>
        </w:rPr>
        <w:t>）</w:t>
      </w:r>
      <w:bookmarkEnd w:id="1"/>
    </w:p>
    <w:p w14:paraId="63E416AD">
      <w:pPr>
        <w:widowControl/>
        <w:spacing w:before="150" w:after="150" w:line="450" w:lineRule="atLeast"/>
        <w:ind w:left="-567" w:leftChars="-270" w:firstLine="140" w:firstLineChars="58"/>
        <w:jc w:val="center"/>
        <w:rPr>
          <w:rFonts w:ascii="微软雅黑" w:hAnsi="微软雅黑" w:eastAsia="微软雅黑" w:cs="宋体"/>
          <w:b/>
          <w:kern w:val="0"/>
          <w:sz w:val="24"/>
          <w:szCs w:val="24"/>
        </w:rPr>
      </w:pPr>
      <w:r>
        <w:rPr>
          <w:rFonts w:ascii="微软雅黑" w:hAnsi="微软雅黑" w:eastAsia="微软雅黑" w:cs="宋体"/>
          <w:b/>
          <w:kern w:val="0"/>
          <w:sz w:val="24"/>
          <w:szCs w:val="24"/>
        </w:rPr>
        <w:drawing>
          <wp:inline distT="0" distB="0" distL="0" distR="0">
            <wp:extent cx="4002405" cy="5650230"/>
            <wp:effectExtent l="0" t="0" r="17145" b="7620"/>
            <wp:docPr id="2" name="图片 2" descr="C:\Users\ADMINI~1\AppData\Local\Temp\WeChat Files\25569374b4cc05c03e24f8bea82e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25569374b4cc05c03e24f8bea82ee52.png"/>
                    <pic:cNvPicPr>
                      <a:picLocks noChangeAspect="1" noChangeArrowheads="1"/>
                    </pic:cNvPicPr>
                  </pic:nvPicPr>
                  <pic:blipFill>
                    <a:blip r:embed="rId4"/>
                    <a:srcRect/>
                    <a:stretch>
                      <a:fillRect/>
                    </a:stretch>
                  </pic:blipFill>
                  <pic:spPr>
                    <a:xfrm>
                      <a:off x="0" y="0"/>
                      <a:ext cx="4002405" cy="5650230"/>
                    </a:xfrm>
                    <a:prstGeom prst="rect">
                      <a:avLst/>
                    </a:prstGeom>
                    <a:noFill/>
                    <a:ln w="9525">
                      <a:noFill/>
                      <a:miter lim="800000"/>
                      <a:headEnd/>
                      <a:tailEnd/>
                    </a:ln>
                  </pic:spPr>
                </pic:pic>
              </a:graphicData>
            </a:graphic>
          </wp:inline>
        </w:drawing>
      </w:r>
    </w:p>
    <w:p w14:paraId="59CF1F8D">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 xml:space="preserve">特别说明: </w:t>
      </w:r>
    </w:p>
    <w:p w14:paraId="2A4F432A">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lang w:val="en-US" w:eastAsia="zh-CN"/>
        </w:rPr>
        <w:t>1</w:t>
      </w:r>
      <w:r>
        <w:rPr>
          <w:rFonts w:hint="eastAsia" w:ascii="微软雅黑" w:hAnsi="微软雅黑" w:eastAsia="微软雅黑" w:cs="宋体"/>
          <w:b/>
          <w:kern w:val="0"/>
          <w:sz w:val="24"/>
          <w:szCs w:val="24"/>
        </w:rPr>
        <w:t>、凡拟意向报名参加本次竞租的竞租人，在日常经营管理中，如存在不良经营记录，被媒体曝光或存在投诉记录等不良行为的，不得参与本次竞租。</w:t>
      </w:r>
    </w:p>
    <w:p w14:paraId="50B4F04F">
      <w:pPr>
        <w:widowControl/>
        <w:tabs>
          <w:tab w:val="left" w:pos="1815"/>
          <w:tab w:val="center" w:pos="4252"/>
        </w:tabs>
        <w:spacing w:line="450" w:lineRule="atLeast"/>
        <w:jc w:val="left"/>
      </w:pPr>
      <w:r>
        <w:rPr>
          <w:rFonts w:hint="eastAsia" w:ascii="微软雅黑" w:hAnsi="微软雅黑" w:eastAsia="微软雅黑" w:cs="宋体"/>
          <w:b/>
          <w:kern w:val="0"/>
          <w:sz w:val="24"/>
          <w:szCs w:val="24"/>
          <w:lang w:val="en-US" w:eastAsia="zh-CN"/>
        </w:rPr>
        <w:t>2</w:t>
      </w:r>
      <w:r>
        <w:rPr>
          <w:rFonts w:hint="eastAsia" w:ascii="微软雅黑" w:hAnsi="微软雅黑" w:eastAsia="微软雅黑" w:cs="宋体"/>
          <w:b/>
          <w:kern w:val="0"/>
          <w:sz w:val="24"/>
          <w:szCs w:val="24"/>
        </w:rPr>
        <w:t>、凡拟意向报名参加本次竞租的竞租人，在“国家企业信用信息系统（www.gsxt.gov.cn）”中被列入经营异常名录信息、列入严重违法失信企业名单（黑名单）信息的，不得参与本次竞租。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000"/>
    <w:rsid w:val="000059DC"/>
    <w:rsid w:val="00080CF2"/>
    <w:rsid w:val="000D73CC"/>
    <w:rsid w:val="000E4C56"/>
    <w:rsid w:val="000F2746"/>
    <w:rsid w:val="00164B34"/>
    <w:rsid w:val="001C3034"/>
    <w:rsid w:val="00222F27"/>
    <w:rsid w:val="00245CCD"/>
    <w:rsid w:val="002B3897"/>
    <w:rsid w:val="003212FD"/>
    <w:rsid w:val="003B4DBE"/>
    <w:rsid w:val="004D5229"/>
    <w:rsid w:val="00514E26"/>
    <w:rsid w:val="00683EAA"/>
    <w:rsid w:val="007146C0"/>
    <w:rsid w:val="0079731D"/>
    <w:rsid w:val="007A0B05"/>
    <w:rsid w:val="007E780B"/>
    <w:rsid w:val="008420D1"/>
    <w:rsid w:val="0087561B"/>
    <w:rsid w:val="008B65EF"/>
    <w:rsid w:val="008D4543"/>
    <w:rsid w:val="009A62E3"/>
    <w:rsid w:val="00A6035E"/>
    <w:rsid w:val="00A642F0"/>
    <w:rsid w:val="00C01000"/>
    <w:rsid w:val="00C23A86"/>
    <w:rsid w:val="00C5436D"/>
    <w:rsid w:val="00C96927"/>
    <w:rsid w:val="00D6602E"/>
    <w:rsid w:val="00DF7481"/>
    <w:rsid w:val="00F875EE"/>
    <w:rsid w:val="00FD66FF"/>
    <w:rsid w:val="0AFF7146"/>
    <w:rsid w:val="14F757F3"/>
    <w:rsid w:val="17DDCC8E"/>
    <w:rsid w:val="2EFF6BB2"/>
    <w:rsid w:val="2FFBBEAE"/>
    <w:rsid w:val="3B5FC831"/>
    <w:rsid w:val="3DF38CF8"/>
    <w:rsid w:val="3E1696A5"/>
    <w:rsid w:val="3FCF7E29"/>
    <w:rsid w:val="59DF0F44"/>
    <w:rsid w:val="5F796FEC"/>
    <w:rsid w:val="5F7FCAAA"/>
    <w:rsid w:val="5FE79E9C"/>
    <w:rsid w:val="5FFDDF2D"/>
    <w:rsid w:val="674495AE"/>
    <w:rsid w:val="6FA7E88F"/>
    <w:rsid w:val="6FB7396F"/>
    <w:rsid w:val="6FDFE52C"/>
    <w:rsid w:val="779F9C45"/>
    <w:rsid w:val="77AFE8B4"/>
    <w:rsid w:val="77BC673A"/>
    <w:rsid w:val="79FF61F3"/>
    <w:rsid w:val="7D77B7BD"/>
    <w:rsid w:val="7DD36D2C"/>
    <w:rsid w:val="7DEDA0D8"/>
    <w:rsid w:val="7DFF496F"/>
    <w:rsid w:val="7EB2D040"/>
    <w:rsid w:val="7EEDBEBD"/>
    <w:rsid w:val="7F67998D"/>
    <w:rsid w:val="7FCF4FB3"/>
    <w:rsid w:val="7FFF258D"/>
    <w:rsid w:val="8FE681B9"/>
    <w:rsid w:val="9FED6C7F"/>
    <w:rsid w:val="A97CCEA6"/>
    <w:rsid w:val="CBDD29A0"/>
    <w:rsid w:val="CFFF9AFF"/>
    <w:rsid w:val="DDE7A2BE"/>
    <w:rsid w:val="DE6F2C83"/>
    <w:rsid w:val="EECE476C"/>
    <w:rsid w:val="F6DFCFF7"/>
    <w:rsid w:val="F7FF2126"/>
    <w:rsid w:val="FB77A63F"/>
    <w:rsid w:val="FF3ED547"/>
    <w:rsid w:val="FF6DF18F"/>
    <w:rsid w:val="FF7E1178"/>
    <w:rsid w:val="FF99DBCD"/>
    <w:rsid w:val="FFFF0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Body Text 2"/>
    <w:qFormat/>
    <w:uiPriority w:val="0"/>
    <w:pPr>
      <w:widowControl w:val="0"/>
      <w:spacing w:after="120" w:line="480" w:lineRule="auto"/>
      <w:ind w:firstLine="682" w:firstLineChars="200"/>
      <w:jc w:val="both"/>
    </w:pPr>
    <w:rPr>
      <w:rFonts w:ascii="Times New Roman" w:hAnsi="Times New Roman" w:eastAsia="仿宋_GB2312" w:cs="Times New Roman"/>
      <w:kern w:val="2"/>
      <w:sz w:val="32"/>
      <w:szCs w:val="24"/>
      <w:lang w:val="en-US" w:eastAsia="zh-CN" w:bidi="ar-SA"/>
    </w:rPr>
  </w:style>
  <w:style w:type="character" w:customStyle="1" w:styleId="8">
    <w:name w:val="批注框文本 字符"/>
    <w:basedOn w:val="7"/>
    <w:link w:val="2"/>
    <w:semiHidden/>
    <w:qFormat/>
    <w:uiPriority w:val="99"/>
    <w:rPr>
      <w:rFonts w:ascii="Calibri" w:hAnsi="Calibri" w:eastAsia="宋体" w:cs="Times New Roman"/>
      <w:sz w:val="18"/>
      <w:szCs w:val="18"/>
    </w:rPr>
  </w:style>
  <w:style w:type="character" w:customStyle="1" w:styleId="9">
    <w:name w:val="页眉 字符"/>
    <w:basedOn w:val="7"/>
    <w:link w:val="4"/>
    <w:qFormat/>
    <w:uiPriority w:val="99"/>
    <w:rPr>
      <w:rFonts w:ascii="Calibri" w:hAnsi="Calibri" w:eastAsia="宋体" w:cs="Times New Roman"/>
      <w:kern w:val="2"/>
      <w:sz w:val="18"/>
      <w:szCs w:val="18"/>
    </w:rPr>
  </w:style>
  <w:style w:type="character" w:customStyle="1" w:styleId="10">
    <w:name w:val="页脚 字符"/>
    <w:basedOn w:val="7"/>
    <w:link w:val="3"/>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161</Words>
  <Characters>918</Characters>
  <Lines>7</Lines>
  <Paragraphs>2</Paragraphs>
  <TotalTime>0</TotalTime>
  <ScaleCrop>false</ScaleCrop>
  <LinksUpToDate>false</LinksUpToDate>
  <CharactersWithSpaces>1077</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2023-08-03T06:35:00Z</dcterms:created>
  <dc:creator>xpw</dc:creator>
  <cp:lastModifiedBy>(๑´ㅂ`๑)</cp:lastModifiedBy>
  <dcterms:modified xsi:type="dcterms:W3CDTF">2026-02-25T18:33:41Z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948B0E0C7431481886237069B3CB016E_42</vt:lpwstr>
  </property>
</Properties>
</file>