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7FC9A">
      <w:pPr>
        <w:widowControl/>
        <w:spacing w:line="450" w:lineRule="atLeast"/>
        <w:jc w:val="center"/>
        <w:rPr>
          <w:rFonts w:ascii="宋体" w:hAnsi="宋体" w:cs="宋体"/>
          <w:b/>
          <w:kern w:val="0"/>
          <w:sz w:val="24"/>
          <w:szCs w:val="21"/>
        </w:rPr>
      </w:pPr>
      <w:r>
        <w:rPr>
          <w:rFonts w:hint="eastAsia" w:ascii="宋体" w:hAnsi="宋体" w:cs="宋体"/>
          <w:b/>
          <w:kern w:val="0"/>
          <w:sz w:val="24"/>
          <w:szCs w:val="21"/>
        </w:rPr>
        <w:t>厦门火炬高新区招商服务中心有限公司</w:t>
      </w:r>
    </w:p>
    <w:p w14:paraId="1063AA48">
      <w:pPr>
        <w:widowControl/>
        <w:spacing w:line="450" w:lineRule="atLeast"/>
        <w:jc w:val="center"/>
        <w:rPr>
          <w:rFonts w:ascii="宋体" w:hAnsi="宋体" w:cs="宋体"/>
          <w:b/>
          <w:kern w:val="0"/>
          <w:sz w:val="24"/>
          <w:szCs w:val="21"/>
        </w:rPr>
      </w:pPr>
      <w:r>
        <w:rPr>
          <w:rFonts w:hint="eastAsia" w:ascii="宋体" w:hAnsi="宋体" w:cs="宋体"/>
          <w:b/>
          <w:kern w:val="0"/>
          <w:sz w:val="24"/>
          <w:szCs w:val="21"/>
        </w:rPr>
        <w:t>竞租房</w:t>
      </w:r>
      <w:r>
        <w:rPr>
          <w:rFonts w:ascii="宋体" w:hAnsi="宋体" w:cs="宋体"/>
          <w:b/>
          <w:kern w:val="0"/>
          <w:sz w:val="24"/>
          <w:szCs w:val="21"/>
        </w:rPr>
        <w:t>产明细表</w:t>
      </w:r>
    </w:p>
    <w:p w14:paraId="6B264E81">
      <w:pPr>
        <w:widowControl/>
        <w:spacing w:line="450" w:lineRule="atLeast"/>
        <w:jc w:val="center"/>
        <w:rPr>
          <w:rFonts w:ascii="宋体" w:hAnsi="宋体" w:cs="宋体"/>
          <w:b/>
          <w:kern w:val="0"/>
          <w:sz w:val="24"/>
          <w:szCs w:val="21"/>
        </w:rPr>
      </w:pPr>
      <w:r>
        <w:rPr>
          <w:rFonts w:ascii="宋体" w:hAnsi="宋体" w:cs="宋体"/>
          <w:b/>
          <w:kern w:val="0"/>
          <w:sz w:val="24"/>
          <w:szCs w:val="21"/>
        </w:rPr>
        <w:t>202</w:t>
      </w:r>
      <w:r>
        <w:rPr>
          <w:rFonts w:hint="eastAsia" w:ascii="宋体" w:hAnsi="宋体" w:cs="宋体"/>
          <w:b/>
          <w:kern w:val="0"/>
          <w:sz w:val="24"/>
          <w:szCs w:val="21"/>
          <w:lang w:val="en-US" w:eastAsia="zh-CN"/>
        </w:rPr>
        <w:t>5</w:t>
      </w:r>
      <w:r>
        <w:rPr>
          <w:rFonts w:ascii="宋体" w:hAnsi="宋体" w:cs="宋体"/>
          <w:b/>
          <w:kern w:val="0"/>
          <w:sz w:val="24"/>
          <w:szCs w:val="21"/>
        </w:rPr>
        <w:t>年第</w:t>
      </w:r>
      <w:r>
        <w:rPr>
          <w:rFonts w:hint="eastAsia" w:ascii="宋体" w:hAnsi="宋体" w:cs="宋体"/>
          <w:b/>
          <w:kern w:val="0"/>
          <w:sz w:val="24"/>
          <w:szCs w:val="21"/>
          <w:lang w:val="en-US" w:eastAsia="zh-CN"/>
        </w:rPr>
        <w:t>X</w:t>
      </w:r>
      <w:r>
        <w:rPr>
          <w:rFonts w:ascii="宋体" w:hAnsi="宋体" w:cs="宋体"/>
          <w:b/>
          <w:kern w:val="0"/>
          <w:sz w:val="24"/>
          <w:szCs w:val="21"/>
        </w:rPr>
        <w:t>期</w:t>
      </w:r>
    </w:p>
    <w:p w14:paraId="59463556">
      <w:pPr>
        <w:widowControl/>
        <w:spacing w:line="450" w:lineRule="atLeast"/>
        <w:jc w:val="center"/>
        <w:rPr>
          <w:rFonts w:ascii="宋体" w:hAnsi="宋体" w:cs="宋体"/>
          <w:b/>
          <w:kern w:val="0"/>
          <w:sz w:val="24"/>
          <w:szCs w:val="21"/>
        </w:rPr>
      </w:pPr>
      <w:r>
        <w:rPr>
          <w:rFonts w:hint="eastAsia" w:ascii="宋体" w:hAnsi="宋体" w:cs="宋体"/>
          <w:b/>
          <w:kern w:val="0"/>
          <w:sz w:val="24"/>
          <w:szCs w:val="21"/>
        </w:rPr>
        <w:t>房屋所在地：厦门火炬高新区</w:t>
      </w:r>
      <w:r>
        <w:rPr>
          <w:rFonts w:hint="eastAsia" w:ascii="宋体" w:hAnsi="宋体" w:cs="宋体"/>
          <w:b/>
          <w:kern w:val="0"/>
          <w:sz w:val="24"/>
          <w:szCs w:val="21"/>
          <w:lang w:val="en-US" w:eastAsia="zh-CN"/>
        </w:rPr>
        <w:t>火炬园火炬路319-1号108、207单元</w:t>
      </w:r>
    </w:p>
    <w:tbl>
      <w:tblPr>
        <w:tblStyle w:val="10"/>
        <w:tblpPr w:leftFromText="180" w:rightFromText="180" w:vertAnchor="text" w:horzAnchor="page" w:tblpX="113" w:tblpY="968"/>
        <w:tblOverlap w:val="never"/>
        <w:tblW w:w="20829" w:type="dxa"/>
        <w:tblInd w:w="0" w:type="dxa"/>
        <w:tblLayout w:type="fixed"/>
        <w:tblCellMar>
          <w:top w:w="0" w:type="dxa"/>
          <w:left w:w="108" w:type="dxa"/>
          <w:bottom w:w="0" w:type="dxa"/>
          <w:right w:w="108" w:type="dxa"/>
        </w:tblCellMar>
      </w:tblPr>
      <w:tblGrid>
        <w:gridCol w:w="436"/>
        <w:gridCol w:w="523"/>
        <w:gridCol w:w="992"/>
        <w:gridCol w:w="1108"/>
        <w:gridCol w:w="2585"/>
        <w:gridCol w:w="1326"/>
        <w:gridCol w:w="1107"/>
        <w:gridCol w:w="833"/>
        <w:gridCol w:w="853"/>
        <w:gridCol w:w="699"/>
        <w:gridCol w:w="452"/>
        <w:gridCol w:w="459"/>
        <w:gridCol w:w="2364"/>
        <w:gridCol w:w="2364"/>
        <w:gridCol w:w="2364"/>
        <w:gridCol w:w="2364"/>
      </w:tblGrid>
      <w:tr w14:paraId="58F22D40">
        <w:tblPrEx>
          <w:tblCellMar>
            <w:top w:w="0" w:type="dxa"/>
            <w:left w:w="108" w:type="dxa"/>
            <w:bottom w:w="0" w:type="dxa"/>
            <w:right w:w="108" w:type="dxa"/>
          </w:tblCellMar>
        </w:tblPrEx>
        <w:trPr>
          <w:gridAfter w:val="4"/>
          <w:wAfter w:w="9456" w:type="dxa"/>
          <w:trHeight w:val="544" w:hRule="atLeast"/>
        </w:trPr>
        <w:tc>
          <w:tcPr>
            <w:tcW w:w="436"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2081ECBF">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序号</w:t>
            </w:r>
          </w:p>
        </w:tc>
        <w:tc>
          <w:tcPr>
            <w:tcW w:w="523"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4B43675F">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楼号</w:t>
            </w:r>
          </w:p>
        </w:tc>
        <w:tc>
          <w:tcPr>
            <w:tcW w:w="992"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2B119D2C">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房屋建筑物坐落及名称</w:t>
            </w:r>
          </w:p>
        </w:tc>
        <w:tc>
          <w:tcPr>
            <w:tcW w:w="1108"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173FE54F">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业态要求</w:t>
            </w:r>
          </w:p>
        </w:tc>
        <w:tc>
          <w:tcPr>
            <w:tcW w:w="2585"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4D914CD4">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报名条件</w:t>
            </w:r>
          </w:p>
        </w:tc>
        <w:tc>
          <w:tcPr>
            <w:tcW w:w="1326" w:type="dxa"/>
            <w:tcBorders>
              <w:top w:val="single" w:color="auto" w:sz="8" w:space="0"/>
              <w:left w:val="nil"/>
              <w:bottom w:val="single" w:color="auto" w:sz="8" w:space="0"/>
              <w:right w:val="single" w:color="auto" w:sz="8" w:space="0"/>
            </w:tcBorders>
            <w:shd w:val="clear" w:color="auto" w:fill="auto"/>
            <w:vAlign w:val="center"/>
          </w:tcPr>
          <w:p w14:paraId="6FA54727">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面积</w:t>
            </w:r>
          </w:p>
        </w:tc>
        <w:tc>
          <w:tcPr>
            <w:tcW w:w="1107" w:type="dxa"/>
            <w:tcBorders>
              <w:top w:val="single" w:color="auto" w:sz="8" w:space="0"/>
              <w:left w:val="nil"/>
              <w:bottom w:val="single" w:color="auto" w:sz="8" w:space="0"/>
              <w:right w:val="single" w:color="auto" w:sz="8" w:space="0"/>
            </w:tcBorders>
            <w:shd w:val="clear" w:color="auto" w:fill="auto"/>
            <w:vAlign w:val="center"/>
          </w:tcPr>
          <w:p w14:paraId="0CA13781">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竞租底价</w:t>
            </w:r>
          </w:p>
        </w:tc>
        <w:tc>
          <w:tcPr>
            <w:tcW w:w="833" w:type="dxa"/>
            <w:tcBorders>
              <w:top w:val="single" w:color="auto" w:sz="8" w:space="0"/>
              <w:left w:val="nil"/>
              <w:bottom w:val="single" w:color="auto" w:sz="8" w:space="0"/>
              <w:right w:val="single" w:color="auto" w:sz="8" w:space="0"/>
            </w:tcBorders>
            <w:shd w:val="clear" w:color="auto" w:fill="auto"/>
            <w:vAlign w:val="center"/>
          </w:tcPr>
          <w:p w14:paraId="7E756D34">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竞租底价</w:t>
            </w:r>
          </w:p>
        </w:tc>
        <w:tc>
          <w:tcPr>
            <w:tcW w:w="853" w:type="dxa"/>
            <w:tcBorders>
              <w:top w:val="single" w:color="auto" w:sz="8" w:space="0"/>
              <w:left w:val="nil"/>
              <w:bottom w:val="single" w:color="auto" w:sz="8" w:space="0"/>
              <w:right w:val="single" w:color="auto" w:sz="8" w:space="0"/>
            </w:tcBorders>
            <w:shd w:val="clear" w:color="auto" w:fill="auto"/>
            <w:vAlign w:val="center"/>
          </w:tcPr>
          <w:p w14:paraId="6D1420C6">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竞租保证金</w:t>
            </w:r>
          </w:p>
        </w:tc>
        <w:tc>
          <w:tcPr>
            <w:tcW w:w="699"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028AE99A">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租赁年限</w:t>
            </w:r>
          </w:p>
        </w:tc>
        <w:tc>
          <w:tcPr>
            <w:tcW w:w="452" w:type="dxa"/>
            <w:vMerge w:val="restart"/>
            <w:tcBorders>
              <w:top w:val="single" w:color="auto" w:sz="8" w:space="0"/>
              <w:left w:val="nil"/>
              <w:right w:val="single" w:color="auto" w:sz="8" w:space="0"/>
            </w:tcBorders>
            <w:shd w:val="clear" w:color="auto" w:fill="auto"/>
            <w:vAlign w:val="center"/>
          </w:tcPr>
          <w:p w14:paraId="6C659D8E">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租赁</w:t>
            </w:r>
          </w:p>
          <w:p w14:paraId="36828B15">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保证金</w:t>
            </w:r>
          </w:p>
        </w:tc>
        <w:tc>
          <w:tcPr>
            <w:tcW w:w="459"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tcPr>
          <w:p w14:paraId="61E4F7BD">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备注</w:t>
            </w:r>
          </w:p>
        </w:tc>
      </w:tr>
      <w:tr w14:paraId="0893F39F">
        <w:tblPrEx>
          <w:tblCellMar>
            <w:top w:w="0" w:type="dxa"/>
            <w:left w:w="108" w:type="dxa"/>
            <w:bottom w:w="0" w:type="dxa"/>
            <w:right w:w="108" w:type="dxa"/>
          </w:tblCellMar>
        </w:tblPrEx>
        <w:trPr>
          <w:gridAfter w:val="4"/>
          <w:wAfter w:w="9456" w:type="dxa"/>
          <w:trHeight w:val="544" w:hRule="atLeast"/>
        </w:trPr>
        <w:tc>
          <w:tcPr>
            <w:tcW w:w="436" w:type="dxa"/>
            <w:vMerge w:val="continue"/>
            <w:tcBorders>
              <w:top w:val="single" w:color="auto" w:sz="8" w:space="0"/>
              <w:left w:val="single" w:color="auto" w:sz="8" w:space="0"/>
              <w:bottom w:val="single" w:color="000000" w:sz="8" w:space="0"/>
              <w:right w:val="single" w:color="auto" w:sz="8" w:space="0"/>
            </w:tcBorders>
            <w:vAlign w:val="center"/>
          </w:tcPr>
          <w:p w14:paraId="02D98B45">
            <w:pPr>
              <w:widowControl/>
              <w:jc w:val="left"/>
              <w:rPr>
                <w:rFonts w:hint="eastAsia" w:ascii="宋体" w:hAnsi="宋体" w:eastAsia="宋体" w:cs="宋体"/>
                <w:color w:val="000000"/>
                <w:kern w:val="0"/>
                <w:sz w:val="21"/>
                <w:szCs w:val="21"/>
                <w:u w:val="none"/>
              </w:rPr>
            </w:pPr>
          </w:p>
        </w:tc>
        <w:tc>
          <w:tcPr>
            <w:tcW w:w="523" w:type="dxa"/>
            <w:vMerge w:val="continue"/>
            <w:tcBorders>
              <w:top w:val="single" w:color="auto" w:sz="8" w:space="0"/>
              <w:left w:val="single" w:color="auto" w:sz="8" w:space="0"/>
              <w:bottom w:val="single" w:color="000000" w:sz="8" w:space="0"/>
              <w:right w:val="single" w:color="auto" w:sz="8" w:space="0"/>
            </w:tcBorders>
            <w:vAlign w:val="center"/>
          </w:tcPr>
          <w:p w14:paraId="07497857">
            <w:pPr>
              <w:widowControl/>
              <w:jc w:val="left"/>
              <w:rPr>
                <w:rFonts w:hint="eastAsia" w:ascii="宋体" w:hAnsi="宋体" w:eastAsia="宋体" w:cs="宋体"/>
                <w:color w:val="000000"/>
                <w:kern w:val="0"/>
                <w:sz w:val="21"/>
                <w:szCs w:val="21"/>
                <w:u w:val="none"/>
              </w:rPr>
            </w:pPr>
          </w:p>
        </w:tc>
        <w:tc>
          <w:tcPr>
            <w:tcW w:w="992" w:type="dxa"/>
            <w:vMerge w:val="continue"/>
            <w:tcBorders>
              <w:top w:val="single" w:color="auto" w:sz="8" w:space="0"/>
              <w:left w:val="single" w:color="auto" w:sz="8" w:space="0"/>
              <w:bottom w:val="single" w:color="000000" w:sz="8" w:space="0"/>
              <w:right w:val="single" w:color="auto" w:sz="8" w:space="0"/>
            </w:tcBorders>
            <w:vAlign w:val="center"/>
          </w:tcPr>
          <w:p w14:paraId="480A3B3D">
            <w:pPr>
              <w:widowControl/>
              <w:jc w:val="left"/>
              <w:rPr>
                <w:rFonts w:hint="eastAsia" w:ascii="宋体" w:hAnsi="宋体" w:eastAsia="宋体" w:cs="宋体"/>
                <w:color w:val="000000"/>
                <w:kern w:val="0"/>
                <w:sz w:val="21"/>
                <w:szCs w:val="21"/>
                <w:u w:val="none"/>
              </w:rPr>
            </w:pPr>
          </w:p>
        </w:tc>
        <w:tc>
          <w:tcPr>
            <w:tcW w:w="1108" w:type="dxa"/>
            <w:vMerge w:val="continue"/>
            <w:tcBorders>
              <w:top w:val="single" w:color="auto" w:sz="8" w:space="0"/>
              <w:left w:val="single" w:color="auto" w:sz="8" w:space="0"/>
              <w:bottom w:val="single" w:color="000000" w:sz="8" w:space="0"/>
              <w:right w:val="single" w:color="auto" w:sz="8" w:space="0"/>
            </w:tcBorders>
            <w:vAlign w:val="center"/>
          </w:tcPr>
          <w:p w14:paraId="54B7F9B5">
            <w:pPr>
              <w:widowControl/>
              <w:jc w:val="left"/>
              <w:rPr>
                <w:rFonts w:hint="eastAsia" w:ascii="宋体" w:hAnsi="宋体" w:eastAsia="宋体" w:cs="宋体"/>
                <w:color w:val="000000"/>
                <w:kern w:val="0"/>
                <w:sz w:val="21"/>
                <w:szCs w:val="21"/>
                <w:u w:val="none"/>
              </w:rPr>
            </w:pPr>
          </w:p>
        </w:tc>
        <w:tc>
          <w:tcPr>
            <w:tcW w:w="2585" w:type="dxa"/>
            <w:vMerge w:val="continue"/>
            <w:tcBorders>
              <w:top w:val="single" w:color="auto" w:sz="8" w:space="0"/>
              <w:left w:val="single" w:color="auto" w:sz="8" w:space="0"/>
              <w:bottom w:val="single" w:color="000000" w:sz="8" w:space="0"/>
              <w:right w:val="single" w:color="auto" w:sz="8" w:space="0"/>
            </w:tcBorders>
            <w:vAlign w:val="center"/>
          </w:tcPr>
          <w:p w14:paraId="25106EC9">
            <w:pPr>
              <w:widowControl/>
              <w:jc w:val="left"/>
              <w:rPr>
                <w:rFonts w:hint="eastAsia" w:ascii="宋体" w:hAnsi="宋体" w:eastAsia="宋体" w:cs="宋体"/>
                <w:color w:val="000000"/>
                <w:kern w:val="0"/>
                <w:sz w:val="21"/>
                <w:szCs w:val="21"/>
                <w:u w:val="none"/>
              </w:rPr>
            </w:pPr>
          </w:p>
        </w:tc>
        <w:tc>
          <w:tcPr>
            <w:tcW w:w="1326" w:type="dxa"/>
            <w:tcBorders>
              <w:top w:val="nil"/>
              <w:left w:val="nil"/>
              <w:bottom w:val="single" w:color="auto" w:sz="8" w:space="0"/>
              <w:right w:val="single" w:color="auto" w:sz="8" w:space="0"/>
            </w:tcBorders>
            <w:shd w:val="clear" w:color="auto" w:fill="auto"/>
            <w:vAlign w:val="center"/>
          </w:tcPr>
          <w:p w14:paraId="0A8167DA">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w:t>
            </w:r>
          </w:p>
        </w:tc>
        <w:tc>
          <w:tcPr>
            <w:tcW w:w="1107" w:type="dxa"/>
            <w:tcBorders>
              <w:top w:val="nil"/>
              <w:left w:val="nil"/>
              <w:bottom w:val="single" w:color="auto" w:sz="8" w:space="0"/>
              <w:right w:val="single" w:color="auto" w:sz="8" w:space="0"/>
            </w:tcBorders>
            <w:shd w:val="clear" w:color="auto" w:fill="auto"/>
            <w:vAlign w:val="center"/>
          </w:tcPr>
          <w:p w14:paraId="1927D1FE">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（元/月）</w:t>
            </w:r>
          </w:p>
        </w:tc>
        <w:tc>
          <w:tcPr>
            <w:tcW w:w="833" w:type="dxa"/>
            <w:tcBorders>
              <w:top w:val="nil"/>
              <w:left w:val="nil"/>
              <w:bottom w:val="single" w:color="auto" w:sz="8" w:space="0"/>
              <w:right w:val="single" w:color="auto" w:sz="8" w:space="0"/>
            </w:tcBorders>
            <w:shd w:val="clear" w:color="auto" w:fill="auto"/>
            <w:vAlign w:val="center"/>
          </w:tcPr>
          <w:p w14:paraId="2EF43600">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（元/㎡）</w:t>
            </w:r>
          </w:p>
        </w:tc>
        <w:tc>
          <w:tcPr>
            <w:tcW w:w="853" w:type="dxa"/>
            <w:tcBorders>
              <w:top w:val="nil"/>
              <w:left w:val="nil"/>
              <w:bottom w:val="single" w:color="auto" w:sz="8" w:space="0"/>
              <w:right w:val="single" w:color="auto" w:sz="8" w:space="0"/>
            </w:tcBorders>
            <w:shd w:val="clear" w:color="auto" w:fill="auto"/>
            <w:vAlign w:val="center"/>
          </w:tcPr>
          <w:p w14:paraId="5C31B90A">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（元）</w:t>
            </w:r>
          </w:p>
        </w:tc>
        <w:tc>
          <w:tcPr>
            <w:tcW w:w="699" w:type="dxa"/>
            <w:vMerge w:val="continue"/>
            <w:tcBorders>
              <w:top w:val="single" w:color="auto" w:sz="8" w:space="0"/>
              <w:left w:val="single" w:color="auto" w:sz="8" w:space="0"/>
              <w:bottom w:val="single" w:color="000000" w:sz="8" w:space="0"/>
              <w:right w:val="single" w:color="auto" w:sz="8" w:space="0"/>
            </w:tcBorders>
            <w:vAlign w:val="center"/>
          </w:tcPr>
          <w:p w14:paraId="654D5205">
            <w:pPr>
              <w:widowControl/>
              <w:jc w:val="left"/>
              <w:rPr>
                <w:rFonts w:hint="eastAsia" w:ascii="宋体" w:hAnsi="宋体" w:eastAsia="宋体" w:cs="宋体"/>
                <w:color w:val="000000"/>
                <w:kern w:val="0"/>
                <w:sz w:val="21"/>
                <w:szCs w:val="21"/>
                <w:u w:val="none"/>
              </w:rPr>
            </w:pPr>
          </w:p>
        </w:tc>
        <w:tc>
          <w:tcPr>
            <w:tcW w:w="452" w:type="dxa"/>
            <w:vMerge w:val="continue"/>
            <w:tcBorders>
              <w:left w:val="nil"/>
              <w:bottom w:val="single" w:color="auto" w:sz="8" w:space="0"/>
              <w:right w:val="single" w:color="auto" w:sz="8" w:space="0"/>
            </w:tcBorders>
            <w:shd w:val="clear" w:color="auto" w:fill="auto"/>
            <w:vAlign w:val="center"/>
          </w:tcPr>
          <w:p w14:paraId="09EB8690">
            <w:pPr>
              <w:widowControl/>
              <w:jc w:val="center"/>
              <w:rPr>
                <w:rFonts w:hint="eastAsia" w:ascii="宋体" w:hAnsi="宋体" w:eastAsia="宋体" w:cs="宋体"/>
                <w:color w:val="000000"/>
                <w:kern w:val="0"/>
                <w:sz w:val="21"/>
                <w:szCs w:val="21"/>
                <w:u w:val="none"/>
              </w:rPr>
            </w:pPr>
          </w:p>
        </w:tc>
        <w:tc>
          <w:tcPr>
            <w:tcW w:w="459" w:type="dxa"/>
            <w:vMerge w:val="continue"/>
            <w:tcBorders>
              <w:top w:val="single" w:color="auto" w:sz="8" w:space="0"/>
              <w:left w:val="single" w:color="auto" w:sz="8" w:space="0"/>
              <w:bottom w:val="single" w:color="000000" w:sz="8" w:space="0"/>
              <w:right w:val="single" w:color="auto" w:sz="8" w:space="0"/>
            </w:tcBorders>
            <w:vAlign w:val="center"/>
          </w:tcPr>
          <w:p w14:paraId="7F77AE88">
            <w:pPr>
              <w:widowControl/>
              <w:jc w:val="left"/>
              <w:rPr>
                <w:rFonts w:hint="eastAsia" w:ascii="宋体" w:hAnsi="宋体" w:eastAsia="宋体" w:cs="宋体"/>
                <w:color w:val="000000"/>
                <w:kern w:val="0"/>
                <w:sz w:val="21"/>
                <w:szCs w:val="21"/>
                <w:u w:val="none"/>
              </w:rPr>
            </w:pPr>
          </w:p>
        </w:tc>
      </w:tr>
      <w:tr w14:paraId="6A9434FE">
        <w:tblPrEx>
          <w:tblCellMar>
            <w:top w:w="0" w:type="dxa"/>
            <w:left w:w="108" w:type="dxa"/>
            <w:bottom w:w="0" w:type="dxa"/>
            <w:right w:w="108" w:type="dxa"/>
          </w:tblCellMar>
        </w:tblPrEx>
        <w:trPr>
          <w:gridAfter w:val="4"/>
          <w:wAfter w:w="9456" w:type="dxa"/>
          <w:trHeight w:val="1546" w:hRule="atLeast"/>
        </w:trPr>
        <w:tc>
          <w:tcPr>
            <w:tcW w:w="436" w:type="dxa"/>
            <w:tcBorders>
              <w:top w:val="nil"/>
              <w:left w:val="single" w:color="auto" w:sz="8" w:space="0"/>
              <w:bottom w:val="single" w:color="000000" w:sz="8" w:space="0"/>
              <w:right w:val="single" w:color="auto" w:sz="8" w:space="0"/>
            </w:tcBorders>
            <w:shd w:val="clear" w:color="auto" w:fill="auto"/>
            <w:noWrap/>
            <w:vAlign w:val="center"/>
          </w:tcPr>
          <w:p w14:paraId="17D5FE65">
            <w:pPr>
              <w:widowControl/>
              <w:jc w:val="center"/>
              <w:rPr>
                <w:rFonts w:hint="eastAsia" w:ascii="宋体" w:hAnsi="宋体" w:eastAsia="宋体" w:cs="宋体"/>
                <w:color w:val="000000"/>
                <w:kern w:val="0"/>
                <w:sz w:val="21"/>
                <w:szCs w:val="21"/>
                <w:u w:val="none"/>
              </w:rPr>
            </w:pPr>
            <w:bookmarkStart w:id="0" w:name="_Hlk84662127"/>
            <w:r>
              <w:rPr>
                <w:rFonts w:hint="eastAsia" w:ascii="宋体" w:hAnsi="宋体" w:eastAsia="宋体" w:cs="宋体"/>
                <w:color w:val="000000"/>
                <w:kern w:val="0"/>
                <w:sz w:val="21"/>
                <w:szCs w:val="21"/>
                <w:u w:val="none"/>
              </w:rPr>
              <w:t>1</w:t>
            </w:r>
          </w:p>
        </w:tc>
        <w:tc>
          <w:tcPr>
            <w:tcW w:w="523" w:type="dxa"/>
            <w:tcBorders>
              <w:top w:val="nil"/>
              <w:left w:val="single" w:color="auto" w:sz="8" w:space="0"/>
              <w:bottom w:val="single" w:color="000000" w:sz="8" w:space="0"/>
              <w:right w:val="single" w:color="auto" w:sz="8" w:space="0"/>
            </w:tcBorders>
            <w:shd w:val="clear" w:color="auto" w:fill="auto"/>
            <w:vAlign w:val="center"/>
          </w:tcPr>
          <w:p w14:paraId="2875C628">
            <w:pPr>
              <w:widowControl/>
              <w:jc w:val="center"/>
              <w:rPr>
                <w:rFonts w:hint="default" w:ascii="宋体" w:hAnsi="宋体" w:eastAsia="宋体" w:cs="宋体"/>
                <w:color w:val="000000"/>
                <w:kern w:val="0"/>
                <w:sz w:val="21"/>
                <w:szCs w:val="21"/>
                <w:u w:val="none"/>
                <w:lang w:val="en-US" w:eastAsia="zh-CN"/>
              </w:rPr>
            </w:pPr>
            <w:r>
              <w:rPr>
                <w:rFonts w:hint="eastAsia" w:ascii="宋体" w:hAnsi="宋体" w:cs="宋体"/>
                <w:color w:val="000000"/>
                <w:kern w:val="0"/>
                <w:sz w:val="21"/>
                <w:szCs w:val="21"/>
                <w:u w:val="none"/>
                <w:lang w:val="en-US" w:eastAsia="zh-CN"/>
              </w:rPr>
              <w:t>3号楼</w:t>
            </w:r>
          </w:p>
        </w:tc>
        <w:tc>
          <w:tcPr>
            <w:tcW w:w="992" w:type="dxa"/>
            <w:tcBorders>
              <w:top w:val="nil"/>
              <w:left w:val="single" w:color="auto" w:sz="8" w:space="0"/>
              <w:bottom w:val="single" w:color="000000" w:sz="8" w:space="0"/>
              <w:right w:val="single" w:color="auto" w:sz="8" w:space="0"/>
            </w:tcBorders>
            <w:shd w:val="clear" w:color="auto" w:fill="auto"/>
            <w:vAlign w:val="center"/>
          </w:tcPr>
          <w:p w14:paraId="3387EEAF">
            <w:pPr>
              <w:widowControl/>
              <w:jc w:val="center"/>
              <w:rPr>
                <w:rFonts w:hint="eastAsia" w:ascii="宋体" w:hAnsi="宋体" w:eastAsia="宋体" w:cs="宋体"/>
                <w:color w:val="000000"/>
                <w:kern w:val="0"/>
                <w:sz w:val="21"/>
                <w:szCs w:val="21"/>
                <w:u w:val="none"/>
              </w:rPr>
            </w:pPr>
            <w:r>
              <w:rPr>
                <w:rFonts w:hint="eastAsia" w:ascii="宋体" w:hAnsi="宋体" w:cs="宋体"/>
                <w:color w:val="000000"/>
                <w:kern w:val="0"/>
                <w:sz w:val="21"/>
                <w:szCs w:val="21"/>
                <w:u w:val="none"/>
                <w:lang w:val="en-US" w:eastAsia="zh-CN"/>
              </w:rPr>
              <w:t>厦门火炬高新区火炬园火炬路319号108、207单元</w:t>
            </w:r>
          </w:p>
        </w:tc>
        <w:tc>
          <w:tcPr>
            <w:tcW w:w="1108" w:type="dxa"/>
            <w:tcBorders>
              <w:top w:val="nil"/>
              <w:left w:val="single" w:color="auto" w:sz="8" w:space="0"/>
              <w:bottom w:val="single" w:color="000000" w:sz="8" w:space="0"/>
              <w:right w:val="single" w:color="auto" w:sz="8" w:space="0"/>
            </w:tcBorders>
            <w:shd w:val="clear" w:color="auto" w:fill="auto"/>
            <w:vAlign w:val="center"/>
          </w:tcPr>
          <w:p w14:paraId="128F2FB3">
            <w:pPr>
              <w:rPr>
                <w:rFonts w:hint="eastAsia" w:ascii="宋体" w:hAnsi="宋体" w:eastAsia="宋体" w:cs="宋体"/>
                <w:sz w:val="21"/>
                <w:szCs w:val="21"/>
                <w:highlight w:val="none"/>
                <w:u w:val="none"/>
                <w:lang w:val="en-US" w:eastAsia="zh-CN"/>
              </w:rPr>
            </w:pPr>
          </w:p>
          <w:p w14:paraId="28CDD201">
            <w:pPr>
              <w:widowControl/>
              <w:jc w:val="center"/>
              <w:rPr>
                <w:rFonts w:hint="eastAsia" w:ascii="宋体" w:hAnsi="宋体" w:eastAsia="宋体" w:cs="宋体"/>
                <w:color w:val="000000"/>
                <w:kern w:val="0"/>
                <w:sz w:val="21"/>
                <w:szCs w:val="21"/>
                <w:u w:val="none"/>
              </w:rPr>
            </w:pPr>
            <w:r>
              <w:rPr>
                <w:rFonts w:hint="eastAsia" w:ascii="宋体" w:hAnsi="宋体" w:cs="宋体"/>
                <w:color w:val="000000"/>
                <w:kern w:val="0"/>
                <w:sz w:val="21"/>
                <w:szCs w:val="21"/>
                <w:u w:val="none"/>
                <w:lang w:val="en-US" w:eastAsia="zh-CN"/>
              </w:rPr>
              <w:t>餐饮服务业</w:t>
            </w:r>
          </w:p>
        </w:tc>
        <w:tc>
          <w:tcPr>
            <w:tcW w:w="2585" w:type="dxa"/>
            <w:tcBorders>
              <w:top w:val="nil"/>
              <w:left w:val="nil"/>
              <w:bottom w:val="single" w:color="auto" w:sz="8" w:space="0"/>
              <w:right w:val="single" w:color="auto" w:sz="8" w:space="0"/>
            </w:tcBorders>
            <w:shd w:val="clear" w:color="000000" w:fill="FFFFFF"/>
          </w:tcPr>
          <w:p w14:paraId="4D20ECE9">
            <w:pPr>
              <w:widowControl/>
              <w:jc w:val="center"/>
              <w:rPr>
                <w:rFonts w:hint="eastAsia" w:ascii="宋体" w:hAnsi="宋体" w:cs="宋体"/>
                <w:color w:val="000000"/>
                <w:kern w:val="0"/>
                <w:sz w:val="21"/>
                <w:szCs w:val="21"/>
                <w:u w:val="none"/>
                <w:lang w:val="en-US" w:eastAsia="zh-CN"/>
              </w:rPr>
            </w:pPr>
            <w:r>
              <w:rPr>
                <w:rFonts w:hint="eastAsia" w:ascii="宋体" w:hAnsi="宋体" w:cs="宋体"/>
                <w:color w:val="000000"/>
                <w:kern w:val="0"/>
                <w:sz w:val="21"/>
                <w:szCs w:val="21"/>
                <w:u w:val="none"/>
                <w:lang w:val="en-US" w:eastAsia="zh-CN"/>
              </w:rPr>
              <w:t>1. 需在我国境内有效注册且经合法年检、依法纳税、遵守我国的法律、法规，具有独立企业法人资格或个体工商经营户；</w:t>
            </w:r>
          </w:p>
          <w:p w14:paraId="7EDE0A5B">
            <w:pPr>
              <w:widowControl/>
              <w:jc w:val="center"/>
              <w:rPr>
                <w:rFonts w:hint="eastAsia" w:ascii="宋体" w:hAnsi="宋体" w:cs="宋体"/>
                <w:color w:val="000000"/>
                <w:kern w:val="0"/>
                <w:sz w:val="21"/>
                <w:szCs w:val="21"/>
                <w:u w:val="none"/>
                <w:lang w:val="en-US" w:eastAsia="zh-CN"/>
              </w:rPr>
            </w:pPr>
            <w:r>
              <w:rPr>
                <w:rFonts w:hint="eastAsia" w:ascii="宋体" w:hAnsi="宋体" w:cs="宋体"/>
                <w:color w:val="000000"/>
                <w:kern w:val="0"/>
                <w:sz w:val="21"/>
                <w:szCs w:val="21"/>
                <w:u w:val="none"/>
                <w:lang w:val="en-US" w:eastAsia="zh-CN"/>
              </w:rPr>
              <w:t>2.具有履行合同所必需的能力；</w:t>
            </w:r>
          </w:p>
          <w:p w14:paraId="0B543CAB">
            <w:pPr>
              <w:widowControl/>
              <w:jc w:val="center"/>
              <w:rPr>
                <w:rFonts w:hint="eastAsia" w:ascii="宋体" w:hAnsi="宋体" w:eastAsia="宋体" w:cs="宋体"/>
                <w:color w:val="000000"/>
                <w:kern w:val="0"/>
                <w:sz w:val="21"/>
                <w:szCs w:val="21"/>
                <w:u w:val="none"/>
              </w:rPr>
            </w:pPr>
            <w:r>
              <w:rPr>
                <w:rFonts w:hint="eastAsia" w:ascii="宋体" w:hAnsi="宋体" w:cs="宋体"/>
                <w:color w:val="000000"/>
                <w:kern w:val="0"/>
                <w:sz w:val="21"/>
                <w:szCs w:val="21"/>
                <w:u w:val="none"/>
                <w:lang w:val="en-US" w:eastAsia="zh-CN"/>
              </w:rPr>
              <w:t>3.竞租人不得被“信用中国”网站中列入失信被执行人和重大税收违法案件当事人名单，不得为中国政府采购网（www.ccgp.gov.cn）政府采购严重违法失信行为记录名单中被财政部门禁止参加政府采购活动的供应商。</w:t>
            </w:r>
          </w:p>
        </w:tc>
        <w:tc>
          <w:tcPr>
            <w:tcW w:w="1326" w:type="dxa"/>
            <w:tcBorders>
              <w:top w:val="nil"/>
              <w:left w:val="single" w:color="auto" w:sz="8" w:space="0"/>
              <w:bottom w:val="single" w:color="000000" w:sz="8" w:space="0"/>
              <w:right w:val="single" w:color="auto" w:sz="8" w:space="0"/>
            </w:tcBorders>
            <w:shd w:val="clear" w:color="auto" w:fill="auto"/>
            <w:vAlign w:val="center"/>
          </w:tcPr>
          <w:p w14:paraId="7E7853BC">
            <w:pPr>
              <w:pStyle w:val="2"/>
              <w:spacing w:line="240" w:lineRule="auto"/>
              <w:ind w:left="0" w:leftChars="0" w:firstLine="0" w:firstLineChars="0"/>
              <w:rPr>
                <w:rFonts w:hint="default"/>
                <w:lang w:val="en-US" w:eastAsia="zh-CN"/>
              </w:rPr>
            </w:pPr>
            <w:r>
              <w:rPr>
                <w:rFonts w:hint="eastAsia" w:ascii="宋体" w:hAnsi="宋体" w:eastAsia="宋体" w:cs="宋体"/>
                <w:color w:val="000000"/>
                <w:kern w:val="0"/>
                <w:sz w:val="21"/>
                <w:szCs w:val="21"/>
                <w:u w:val="none"/>
                <w:lang w:val="en-US" w:eastAsia="zh-CN" w:bidi="ar-SA"/>
              </w:rPr>
              <w:t>3128.24㎡（108单元1874.91㎡、207单元1253.33㎡）</w:t>
            </w:r>
          </w:p>
        </w:tc>
        <w:tc>
          <w:tcPr>
            <w:tcW w:w="1107" w:type="dxa"/>
            <w:tcBorders>
              <w:top w:val="nil"/>
              <w:left w:val="single" w:color="auto" w:sz="8" w:space="0"/>
              <w:bottom w:val="single" w:color="000000" w:sz="8" w:space="0"/>
              <w:right w:val="single" w:color="auto" w:sz="8" w:space="0"/>
            </w:tcBorders>
            <w:shd w:val="clear" w:color="auto" w:fill="auto"/>
            <w:vAlign w:val="center"/>
          </w:tcPr>
          <w:p w14:paraId="6460B026">
            <w:pPr>
              <w:jc w:val="left"/>
              <w:rPr>
                <w:rFonts w:hint="default" w:ascii="宋体" w:hAnsi="宋体" w:eastAsia="宋体" w:cs="宋体"/>
                <w:color w:val="000000"/>
                <w:sz w:val="21"/>
                <w:szCs w:val="21"/>
                <w:u w:val="none"/>
                <w:lang w:val="en-US" w:eastAsia="zh-CN"/>
              </w:rPr>
            </w:pPr>
            <w:r>
              <w:rPr>
                <w:rFonts w:hint="eastAsia" w:ascii="宋体" w:hAnsi="宋体" w:cs="宋体"/>
                <w:color w:val="000000"/>
                <w:sz w:val="21"/>
                <w:szCs w:val="21"/>
                <w:u w:val="none"/>
                <w:lang w:val="en-US" w:eastAsia="zh-CN"/>
              </w:rPr>
              <w:t>43163.61</w:t>
            </w:r>
          </w:p>
        </w:tc>
        <w:tc>
          <w:tcPr>
            <w:tcW w:w="833" w:type="dxa"/>
            <w:tcBorders>
              <w:top w:val="nil"/>
              <w:left w:val="single" w:color="auto" w:sz="8" w:space="0"/>
              <w:bottom w:val="single" w:color="000000" w:sz="8" w:space="0"/>
              <w:right w:val="single" w:color="auto" w:sz="8" w:space="0"/>
            </w:tcBorders>
            <w:shd w:val="clear" w:color="auto" w:fill="auto"/>
            <w:vAlign w:val="center"/>
          </w:tcPr>
          <w:p w14:paraId="0129CDD6">
            <w:pPr>
              <w:widowControl/>
              <w:jc w:val="left"/>
              <w:rPr>
                <w:rFonts w:hint="default" w:ascii="宋体" w:hAnsi="宋体" w:eastAsia="宋体" w:cs="宋体"/>
                <w:color w:val="000000"/>
                <w:kern w:val="0"/>
                <w:sz w:val="21"/>
                <w:szCs w:val="21"/>
                <w:u w:val="none"/>
                <w:lang w:val="en-US" w:eastAsia="zh-CN"/>
              </w:rPr>
            </w:pPr>
            <w:r>
              <w:rPr>
                <w:rFonts w:hint="eastAsia" w:ascii="宋体" w:hAnsi="宋体" w:cs="宋体"/>
                <w:color w:val="000000"/>
                <w:kern w:val="0"/>
                <w:sz w:val="21"/>
                <w:szCs w:val="21"/>
                <w:u w:val="none"/>
                <w:lang w:val="en-US" w:eastAsia="zh-CN"/>
              </w:rPr>
              <w:t>108单元15</w:t>
            </w:r>
            <w:r>
              <w:rPr>
                <w:rFonts w:hint="eastAsia" w:ascii="宋体" w:hAnsi="宋体" w:eastAsia="宋体" w:cs="宋体"/>
                <w:color w:val="000000"/>
                <w:kern w:val="0"/>
                <w:sz w:val="21"/>
                <w:szCs w:val="21"/>
                <w:u w:val="none"/>
              </w:rPr>
              <w:t>元/㎡</w:t>
            </w:r>
            <w:r>
              <w:rPr>
                <w:rFonts w:hint="eastAsia" w:ascii="宋体" w:hAnsi="宋体" w:cs="宋体"/>
                <w:color w:val="000000"/>
                <w:kern w:val="0"/>
                <w:sz w:val="21"/>
                <w:szCs w:val="21"/>
                <w:u w:val="none"/>
                <w:lang w:eastAsia="zh-CN"/>
              </w:rPr>
              <w:t>、</w:t>
            </w:r>
            <w:r>
              <w:rPr>
                <w:rFonts w:hint="eastAsia" w:ascii="宋体" w:hAnsi="宋体" w:cs="宋体"/>
                <w:color w:val="000000"/>
                <w:kern w:val="0"/>
                <w:sz w:val="21"/>
                <w:szCs w:val="21"/>
                <w:u w:val="none"/>
                <w:lang w:val="en-US" w:eastAsia="zh-CN"/>
              </w:rPr>
              <w:t>207单元12</w:t>
            </w:r>
            <w:r>
              <w:rPr>
                <w:rFonts w:hint="eastAsia" w:ascii="宋体" w:hAnsi="宋体" w:eastAsia="宋体" w:cs="宋体"/>
                <w:color w:val="000000"/>
                <w:kern w:val="0"/>
                <w:sz w:val="21"/>
                <w:szCs w:val="21"/>
                <w:u w:val="none"/>
              </w:rPr>
              <w:t>元/㎡</w:t>
            </w:r>
          </w:p>
        </w:tc>
        <w:tc>
          <w:tcPr>
            <w:tcW w:w="853" w:type="dxa"/>
            <w:tcBorders>
              <w:top w:val="nil"/>
              <w:left w:val="single" w:color="auto" w:sz="8" w:space="0"/>
              <w:bottom w:val="single" w:color="000000" w:sz="8" w:space="0"/>
              <w:right w:val="single" w:color="auto" w:sz="8" w:space="0"/>
            </w:tcBorders>
            <w:shd w:val="clear" w:color="auto" w:fill="auto"/>
            <w:vAlign w:val="center"/>
          </w:tcPr>
          <w:p w14:paraId="6B6DB6B2">
            <w:pPr>
              <w:widowControl/>
              <w:jc w:val="center"/>
              <w:rPr>
                <w:rFonts w:hint="default" w:ascii="宋体" w:hAnsi="宋体" w:eastAsia="宋体" w:cs="宋体"/>
                <w:color w:val="000000"/>
                <w:kern w:val="0"/>
                <w:sz w:val="21"/>
                <w:szCs w:val="21"/>
                <w:u w:val="none"/>
                <w:lang w:val="en-US" w:eastAsia="zh-CN"/>
              </w:rPr>
            </w:pPr>
            <w:r>
              <w:rPr>
                <w:rFonts w:hint="eastAsia" w:ascii="宋体" w:hAnsi="宋体" w:cs="宋体"/>
                <w:color w:val="000000"/>
                <w:kern w:val="0"/>
                <w:sz w:val="21"/>
                <w:szCs w:val="21"/>
                <w:u w:val="none"/>
                <w:lang w:val="en-US" w:eastAsia="zh-CN"/>
              </w:rPr>
              <w:t>100000元（大写：壹拾万元整）</w:t>
            </w:r>
          </w:p>
        </w:tc>
        <w:tc>
          <w:tcPr>
            <w:tcW w:w="699" w:type="dxa"/>
            <w:tcBorders>
              <w:top w:val="nil"/>
              <w:left w:val="single" w:color="auto" w:sz="8" w:space="0"/>
              <w:bottom w:val="single" w:color="000000" w:sz="8" w:space="0"/>
              <w:right w:val="single" w:color="auto" w:sz="8" w:space="0"/>
            </w:tcBorders>
            <w:shd w:val="clear" w:color="auto" w:fill="auto"/>
            <w:noWrap/>
            <w:vAlign w:val="center"/>
          </w:tcPr>
          <w:p w14:paraId="0C171908">
            <w:pPr>
              <w:widowControl/>
              <w:jc w:val="center"/>
              <w:rPr>
                <w:rFonts w:hint="default" w:ascii="宋体" w:hAnsi="宋体" w:eastAsia="宋体" w:cs="宋体"/>
                <w:color w:val="000000"/>
                <w:kern w:val="0"/>
                <w:sz w:val="21"/>
                <w:szCs w:val="21"/>
                <w:u w:val="none"/>
                <w:lang w:val="en-US" w:eastAsia="zh-CN"/>
              </w:rPr>
            </w:pPr>
            <w:r>
              <w:rPr>
                <w:rFonts w:hint="eastAsia" w:ascii="宋体" w:hAnsi="宋体" w:cs="宋体"/>
                <w:color w:val="000000"/>
                <w:kern w:val="0"/>
                <w:sz w:val="21"/>
                <w:szCs w:val="21"/>
                <w:u w:val="none"/>
                <w:lang w:val="en-US" w:eastAsia="zh-CN"/>
              </w:rPr>
              <w:t>9年11个月</w:t>
            </w:r>
          </w:p>
        </w:tc>
        <w:tc>
          <w:tcPr>
            <w:tcW w:w="452" w:type="dxa"/>
            <w:tcBorders>
              <w:top w:val="nil"/>
              <w:left w:val="single" w:color="auto" w:sz="8" w:space="0"/>
              <w:bottom w:val="single" w:color="000000" w:sz="8" w:space="0"/>
              <w:right w:val="single" w:color="auto" w:sz="8" w:space="0"/>
            </w:tcBorders>
            <w:shd w:val="clear" w:color="auto" w:fill="auto"/>
            <w:vAlign w:val="center"/>
          </w:tcPr>
          <w:p w14:paraId="00D713C0">
            <w:pPr>
              <w:widowControl/>
              <w:jc w:val="center"/>
              <w:rPr>
                <w:rFonts w:hint="eastAsia" w:ascii="宋体" w:hAnsi="宋体" w:eastAsia="宋体" w:cs="宋体"/>
                <w:color w:val="000000"/>
                <w:kern w:val="0"/>
                <w:sz w:val="21"/>
                <w:szCs w:val="21"/>
                <w:u w:val="none"/>
                <w:lang w:val="en-US" w:eastAsia="zh-CN"/>
              </w:rPr>
            </w:pPr>
            <w:r>
              <w:rPr>
                <w:rFonts w:hint="eastAsia" w:ascii="宋体" w:hAnsi="宋体" w:eastAsia="宋体" w:cs="宋体"/>
                <w:sz w:val="21"/>
                <w:szCs w:val="21"/>
                <w:u w:val="none"/>
                <w:lang w:val="en-US" w:eastAsia="zh-CN"/>
              </w:rPr>
              <w:t>按合同约定缴交</w:t>
            </w:r>
          </w:p>
        </w:tc>
        <w:tc>
          <w:tcPr>
            <w:tcW w:w="459" w:type="dxa"/>
            <w:tcBorders>
              <w:top w:val="nil"/>
              <w:left w:val="single" w:color="auto" w:sz="8" w:space="0"/>
              <w:bottom w:val="single" w:color="000000" w:sz="8" w:space="0"/>
              <w:right w:val="single" w:color="auto" w:sz="8" w:space="0"/>
            </w:tcBorders>
            <w:shd w:val="clear" w:color="auto" w:fill="auto"/>
            <w:noWrap/>
            <w:vAlign w:val="center"/>
          </w:tcPr>
          <w:p w14:paraId="5C7296CC">
            <w:pPr>
              <w:widowControl/>
              <w:jc w:val="center"/>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　</w:t>
            </w:r>
          </w:p>
        </w:tc>
      </w:tr>
      <w:bookmarkEnd w:id="0"/>
      <w:tr w14:paraId="4AB7970C">
        <w:tblPrEx>
          <w:tblCellMar>
            <w:top w:w="0" w:type="dxa"/>
            <w:left w:w="108" w:type="dxa"/>
            <w:bottom w:w="0" w:type="dxa"/>
            <w:right w:w="108" w:type="dxa"/>
          </w:tblCellMar>
        </w:tblPrEx>
        <w:trPr>
          <w:trHeight w:val="265" w:hRule="atLeast"/>
        </w:trPr>
        <w:tc>
          <w:tcPr>
            <w:tcW w:w="11373" w:type="dxa"/>
            <w:gridSpan w:val="12"/>
            <w:tcBorders>
              <w:top w:val="single" w:color="auto" w:sz="4" w:space="0"/>
              <w:left w:val="single" w:color="auto" w:sz="4" w:space="0"/>
              <w:bottom w:val="single" w:color="auto" w:sz="4" w:space="0"/>
              <w:right w:val="single" w:color="auto" w:sz="4" w:space="0"/>
            </w:tcBorders>
            <w:shd w:val="clear" w:color="auto" w:fill="auto"/>
          </w:tcPr>
          <w:p w14:paraId="10D8FD61">
            <w:pPr>
              <w:widowControl/>
              <w:jc w:val="left"/>
              <w:rPr>
                <w:rFonts w:hint="eastAsia" w:ascii="宋体" w:hAnsi="宋体" w:eastAsia="宋体" w:cs="宋体"/>
                <w:color w:val="000000"/>
                <w:kern w:val="0"/>
                <w:sz w:val="21"/>
                <w:szCs w:val="21"/>
                <w:u w:val="none"/>
              </w:rPr>
            </w:pPr>
            <w:r>
              <w:rPr>
                <w:rFonts w:hint="eastAsia" w:ascii="宋体" w:hAnsi="宋体" w:eastAsia="宋体" w:cs="宋体"/>
                <w:color w:val="000000"/>
                <w:kern w:val="0"/>
                <w:sz w:val="21"/>
                <w:szCs w:val="21"/>
                <w:u w:val="none"/>
              </w:rPr>
              <w:t xml:space="preserve"> 备注： </w:t>
            </w:r>
          </w:p>
        </w:tc>
        <w:tc>
          <w:tcPr>
            <w:tcW w:w="2364" w:type="dxa"/>
          </w:tcPr>
          <w:p w14:paraId="7BD91E43">
            <w:pPr>
              <w:widowControl/>
              <w:jc w:val="left"/>
              <w:rPr>
                <w:rFonts w:hint="eastAsia" w:ascii="宋体" w:hAnsi="宋体" w:eastAsia="宋体" w:cs="宋体"/>
                <w:sz w:val="21"/>
                <w:szCs w:val="21"/>
                <w:u w:val="none"/>
              </w:rPr>
            </w:pPr>
          </w:p>
        </w:tc>
        <w:tc>
          <w:tcPr>
            <w:tcW w:w="2364" w:type="dxa"/>
          </w:tcPr>
          <w:p w14:paraId="166EE892">
            <w:pPr>
              <w:widowControl/>
              <w:jc w:val="left"/>
              <w:rPr>
                <w:rFonts w:hint="eastAsia" w:ascii="宋体" w:hAnsi="宋体" w:eastAsia="宋体" w:cs="宋体"/>
                <w:sz w:val="21"/>
                <w:szCs w:val="21"/>
                <w:u w:val="none"/>
              </w:rPr>
            </w:pPr>
          </w:p>
        </w:tc>
        <w:tc>
          <w:tcPr>
            <w:tcW w:w="2364" w:type="dxa"/>
          </w:tcPr>
          <w:p w14:paraId="7FD14FCC">
            <w:pPr>
              <w:widowControl/>
              <w:jc w:val="left"/>
              <w:rPr>
                <w:rFonts w:hint="eastAsia" w:ascii="宋体" w:hAnsi="宋体" w:eastAsia="宋体" w:cs="宋体"/>
                <w:sz w:val="21"/>
                <w:szCs w:val="21"/>
                <w:u w:val="none"/>
              </w:rPr>
            </w:pPr>
          </w:p>
        </w:tc>
        <w:tc>
          <w:tcPr>
            <w:tcW w:w="2364" w:type="dxa"/>
          </w:tcPr>
          <w:p w14:paraId="2AA65EAD">
            <w:pPr>
              <w:widowControl/>
              <w:jc w:val="left"/>
              <w:rPr>
                <w:rFonts w:hint="eastAsia" w:ascii="宋体" w:hAnsi="宋体" w:eastAsia="宋体" w:cs="宋体"/>
                <w:sz w:val="21"/>
                <w:szCs w:val="21"/>
                <w:u w:val="none"/>
              </w:rPr>
            </w:pPr>
          </w:p>
        </w:tc>
      </w:tr>
    </w:tbl>
    <w:p w14:paraId="40847246">
      <w:pPr>
        <w:widowControl/>
        <w:spacing w:line="450" w:lineRule="atLeast"/>
        <w:jc w:val="center"/>
        <w:rPr>
          <w:rFonts w:ascii="宋体" w:hAnsi="宋体" w:cs="宋体"/>
          <w:b/>
          <w:kern w:val="0"/>
          <w:sz w:val="24"/>
          <w:szCs w:val="21"/>
        </w:rPr>
      </w:pPr>
    </w:p>
    <w:p w14:paraId="1DB4F826">
      <w:pPr>
        <w:rPr>
          <w:rFonts w:hint="eastAsia" w:ascii="微软雅黑" w:hAnsi="微软雅黑" w:eastAsia="微软雅黑" w:cs="宋体"/>
          <w:b/>
          <w:kern w:val="0"/>
          <w:sz w:val="24"/>
          <w:szCs w:val="24"/>
        </w:rPr>
      </w:pPr>
      <w:bookmarkStart w:id="1" w:name="_Hlk84671680"/>
      <w:r>
        <w:rPr>
          <w:rFonts w:hint="eastAsia" w:ascii="微软雅黑" w:hAnsi="微软雅黑" w:eastAsia="微软雅黑" w:cs="宋体"/>
          <w:b/>
          <w:kern w:val="0"/>
          <w:sz w:val="24"/>
          <w:szCs w:val="24"/>
        </w:rPr>
        <w:br w:type="page"/>
      </w:r>
    </w:p>
    <w:p w14:paraId="2AD3D00A">
      <w:pPr>
        <w:widowControl/>
        <w:spacing w:before="150" w:after="150" w:line="450" w:lineRule="atLeast"/>
        <w:rPr>
          <w:rFonts w:ascii="微软雅黑" w:hAnsi="微软雅黑" w:eastAsia="微软雅黑" w:cs="宋体"/>
          <w:b/>
          <w:kern w:val="0"/>
          <w:sz w:val="24"/>
          <w:szCs w:val="24"/>
        </w:rPr>
      </w:pPr>
      <w:r>
        <w:rPr>
          <w:rFonts w:hint="eastAsia" w:ascii="微软雅黑" w:hAnsi="微软雅黑" w:eastAsia="微软雅黑" w:cs="宋体"/>
          <w:b/>
          <w:kern w:val="0"/>
          <w:sz w:val="24"/>
          <w:szCs w:val="24"/>
        </w:rPr>
        <w:t>房屋平面示意图</w:t>
      </w:r>
    </w:p>
    <w:bookmarkEnd w:id="1"/>
    <w:p w14:paraId="6D7826E5">
      <w:pPr>
        <w:widowControl/>
        <w:spacing w:before="150" w:after="150" w:line="450" w:lineRule="atLeast"/>
        <w:ind w:left="-567" w:leftChars="-270" w:firstLine="139" w:firstLineChars="58"/>
        <w:jc w:val="both"/>
        <w:rPr>
          <w:rFonts w:hint="default" w:ascii="微软雅黑" w:hAnsi="微软雅黑" w:eastAsia="微软雅黑" w:cs="宋体"/>
          <w:b/>
          <w:kern w:val="0"/>
          <w:sz w:val="24"/>
          <w:szCs w:val="24"/>
          <w:lang w:eastAsia="zh-CN"/>
        </w:rPr>
      </w:pPr>
      <w:bookmarkStart w:id="2" w:name="_GoBack"/>
      <w:r>
        <w:rPr>
          <w:rFonts w:hint="default" w:ascii="微软雅黑" w:hAnsi="微软雅黑" w:eastAsia="微软雅黑" w:cs="宋体"/>
          <w:b/>
          <w:kern w:val="0"/>
          <w:sz w:val="24"/>
          <w:szCs w:val="24"/>
          <w:lang w:eastAsia="zh-CN"/>
        </w:rPr>
        <w:drawing>
          <wp:inline distT="0" distB="0" distL="114300" distR="114300">
            <wp:extent cx="5181600" cy="2369185"/>
            <wp:effectExtent l="0" t="0" r="0" b="12065"/>
            <wp:docPr id="3" name="图片 3" descr="食堂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食堂_01"/>
                    <pic:cNvPicPr>
                      <a:picLocks noChangeAspect="1"/>
                    </pic:cNvPicPr>
                  </pic:nvPicPr>
                  <pic:blipFill>
                    <a:blip r:embed="rId4"/>
                    <a:stretch>
                      <a:fillRect/>
                    </a:stretch>
                  </pic:blipFill>
                  <pic:spPr>
                    <a:xfrm>
                      <a:off x="0" y="0"/>
                      <a:ext cx="5181600" cy="2369185"/>
                    </a:xfrm>
                    <a:prstGeom prst="rect">
                      <a:avLst/>
                    </a:prstGeom>
                  </pic:spPr>
                </pic:pic>
              </a:graphicData>
            </a:graphic>
          </wp:inline>
        </w:drawing>
      </w:r>
      <w:bookmarkEnd w:id="2"/>
    </w:p>
    <w:p w14:paraId="6A9F8444">
      <w:pPr>
        <w:widowControl/>
        <w:spacing w:before="150" w:after="150" w:line="450" w:lineRule="atLeast"/>
        <w:ind w:left="-567" w:leftChars="-270" w:firstLine="121" w:firstLineChars="58"/>
        <w:jc w:val="center"/>
        <w:rPr>
          <w:rFonts w:hint="eastAsia"/>
          <w:lang w:eastAsia="zh-CN"/>
        </w:rPr>
      </w:pPr>
      <w:r>
        <w:rPr>
          <w:rFonts w:hint="eastAsia"/>
          <w:lang w:eastAsia="zh-CN"/>
        </w:rPr>
        <w:drawing>
          <wp:inline distT="0" distB="0" distL="114300" distR="114300">
            <wp:extent cx="5181600" cy="2369185"/>
            <wp:effectExtent l="0" t="0" r="0" b="12065"/>
            <wp:docPr id="2" name="图片 2" descr="食堂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食堂_02"/>
                    <pic:cNvPicPr>
                      <a:picLocks noChangeAspect="1"/>
                    </pic:cNvPicPr>
                  </pic:nvPicPr>
                  <pic:blipFill>
                    <a:blip r:embed="rId5"/>
                    <a:stretch>
                      <a:fillRect/>
                    </a:stretch>
                  </pic:blipFill>
                  <pic:spPr>
                    <a:xfrm>
                      <a:off x="0" y="0"/>
                      <a:ext cx="5181600" cy="2369185"/>
                    </a:xfrm>
                    <a:prstGeom prst="rect">
                      <a:avLst/>
                    </a:prstGeom>
                  </pic:spPr>
                </pic:pic>
              </a:graphicData>
            </a:graphic>
          </wp:inline>
        </w:drawing>
      </w:r>
    </w:p>
    <w:p w14:paraId="4D88E1D5">
      <w:pPr>
        <w:pStyle w:val="2"/>
        <w:rPr>
          <w:rFonts w:ascii="微软雅黑" w:hAnsi="微软雅黑" w:eastAsia="微软雅黑" w:cs="宋体"/>
          <w:b/>
          <w:kern w:val="0"/>
          <w:sz w:val="24"/>
          <w:szCs w:val="24"/>
        </w:rPr>
      </w:pPr>
    </w:p>
    <w:p w14:paraId="1054F4AE">
      <w:pPr>
        <w:widowControl/>
        <w:spacing w:before="150" w:after="150" w:line="450" w:lineRule="atLeast"/>
        <w:rPr>
          <w:rFonts w:ascii="微软雅黑" w:hAnsi="微软雅黑" w:eastAsia="微软雅黑" w:cs="宋体"/>
          <w:b/>
          <w:kern w:val="0"/>
          <w:sz w:val="24"/>
          <w:szCs w:val="24"/>
        </w:rPr>
      </w:pPr>
      <w:r>
        <w:rPr>
          <w:rFonts w:hint="eastAsia" w:ascii="微软雅黑" w:hAnsi="微软雅黑" w:eastAsia="微软雅黑" w:cs="宋体"/>
          <w:b/>
          <w:kern w:val="0"/>
          <w:sz w:val="24"/>
          <w:szCs w:val="24"/>
        </w:rPr>
        <w:t xml:space="preserve">特别说明: </w:t>
      </w:r>
    </w:p>
    <w:p w14:paraId="4915FF06">
      <w:pPr>
        <w:widowControl/>
        <w:tabs>
          <w:tab w:val="left" w:pos="1815"/>
          <w:tab w:val="center" w:pos="4252"/>
        </w:tabs>
        <w:spacing w:line="450" w:lineRule="atLeast"/>
        <w:jc w:val="left"/>
        <w:rPr>
          <w:rFonts w:ascii="微软雅黑" w:hAnsi="微软雅黑" w:eastAsia="微软雅黑" w:cs="宋体"/>
          <w:b/>
          <w:kern w:val="0"/>
          <w:sz w:val="24"/>
          <w:szCs w:val="24"/>
        </w:rPr>
      </w:pPr>
      <w:r>
        <w:rPr>
          <w:rFonts w:hint="eastAsia" w:ascii="微软雅黑" w:hAnsi="微软雅黑" w:eastAsia="微软雅黑" w:cs="宋体"/>
          <w:b/>
          <w:kern w:val="0"/>
          <w:sz w:val="24"/>
          <w:szCs w:val="24"/>
        </w:rPr>
        <w:t>1、租金缴交方式为</w:t>
      </w:r>
      <w:r>
        <w:rPr>
          <w:rFonts w:hint="eastAsia" w:ascii="微软雅黑" w:hAnsi="微软雅黑" w:eastAsia="微软雅黑" w:cs="宋体"/>
          <w:b/>
          <w:kern w:val="0"/>
          <w:sz w:val="24"/>
          <w:szCs w:val="24"/>
          <w:lang w:val="en-US" w:eastAsia="zh-CN"/>
        </w:rPr>
        <w:t>季度</w:t>
      </w:r>
      <w:r>
        <w:rPr>
          <w:rFonts w:hint="eastAsia" w:ascii="微软雅黑" w:hAnsi="微软雅黑" w:eastAsia="微软雅黑" w:cs="宋体"/>
          <w:b/>
          <w:kern w:val="0"/>
          <w:sz w:val="24"/>
          <w:szCs w:val="24"/>
        </w:rPr>
        <w:t>支付。</w:t>
      </w:r>
    </w:p>
    <w:p w14:paraId="4169E1D8">
      <w:pPr>
        <w:widowControl/>
        <w:tabs>
          <w:tab w:val="left" w:pos="1815"/>
          <w:tab w:val="center" w:pos="4252"/>
        </w:tabs>
        <w:spacing w:line="450" w:lineRule="atLeast"/>
        <w:jc w:val="left"/>
        <w:rPr>
          <w:rFonts w:ascii="微软雅黑" w:hAnsi="微软雅黑" w:eastAsia="微软雅黑" w:cs="宋体"/>
          <w:b/>
          <w:kern w:val="0"/>
          <w:sz w:val="24"/>
          <w:szCs w:val="24"/>
        </w:rPr>
      </w:pPr>
      <w:r>
        <w:rPr>
          <w:rFonts w:hint="eastAsia" w:ascii="微软雅黑" w:hAnsi="微软雅黑" w:eastAsia="微软雅黑" w:cs="宋体"/>
          <w:b/>
          <w:kern w:val="0"/>
          <w:sz w:val="24"/>
          <w:szCs w:val="24"/>
        </w:rPr>
        <w:t>2、凡拟意向报名参加本次竞租的竞租人，在日常经营管理中，如存在不良经营记录，被媒体曝光或存在投诉记录等不良行为的，不得参与本次竞租。</w:t>
      </w:r>
    </w:p>
    <w:p w14:paraId="2B4AF57E">
      <w:pPr>
        <w:widowControl/>
        <w:tabs>
          <w:tab w:val="left" w:pos="1815"/>
          <w:tab w:val="center" w:pos="4252"/>
        </w:tabs>
        <w:spacing w:line="450" w:lineRule="atLeast"/>
        <w:jc w:val="left"/>
        <w:rPr>
          <w:rFonts w:ascii="微软雅黑" w:hAnsi="微软雅黑" w:eastAsia="微软雅黑" w:cs="宋体"/>
          <w:b/>
          <w:kern w:val="0"/>
          <w:sz w:val="24"/>
          <w:szCs w:val="24"/>
        </w:rPr>
      </w:pPr>
      <w:r>
        <w:rPr>
          <w:rFonts w:hint="eastAsia" w:ascii="微软雅黑" w:hAnsi="微软雅黑" w:eastAsia="微软雅黑" w:cs="宋体"/>
          <w:b/>
          <w:kern w:val="0"/>
          <w:sz w:val="24"/>
          <w:szCs w:val="24"/>
        </w:rPr>
        <w:t>3、凡拟意向报名参加本次竞租的竞租人，在“国家企业信用信息系统（www.gsxt.gov.cn）”中被列入经营异常名录信息、列入严重违法失信企业名单（黑名单）信息的，不得参与本次竞租。</w:t>
      </w:r>
    </w:p>
    <w:p w14:paraId="05972783">
      <w:pPr>
        <w:rPr>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N2FiZTIwNmMxM2U0OTFmYzdlMzI4Zjg2NWJhYzIifQ=="/>
  </w:docVars>
  <w:rsids>
    <w:rsidRoot w:val="00943145"/>
    <w:rsid w:val="00003BEB"/>
    <w:rsid w:val="000051EC"/>
    <w:rsid w:val="00014B75"/>
    <w:rsid w:val="00021AA6"/>
    <w:rsid w:val="00025A4C"/>
    <w:rsid w:val="000526F6"/>
    <w:rsid w:val="000944BF"/>
    <w:rsid w:val="000C59E3"/>
    <w:rsid w:val="001078E6"/>
    <w:rsid w:val="00117308"/>
    <w:rsid w:val="0012518D"/>
    <w:rsid w:val="00142ED3"/>
    <w:rsid w:val="00147B50"/>
    <w:rsid w:val="00152B71"/>
    <w:rsid w:val="001704CD"/>
    <w:rsid w:val="00192B64"/>
    <w:rsid w:val="001B0EFE"/>
    <w:rsid w:val="001D0063"/>
    <w:rsid w:val="001E2DFC"/>
    <w:rsid w:val="001E34A0"/>
    <w:rsid w:val="001F0D51"/>
    <w:rsid w:val="001F160C"/>
    <w:rsid w:val="0020143C"/>
    <w:rsid w:val="00212F32"/>
    <w:rsid w:val="00225C66"/>
    <w:rsid w:val="00233215"/>
    <w:rsid w:val="00237A51"/>
    <w:rsid w:val="00241F78"/>
    <w:rsid w:val="002421DB"/>
    <w:rsid w:val="00246DBA"/>
    <w:rsid w:val="002618B9"/>
    <w:rsid w:val="00271DFA"/>
    <w:rsid w:val="00273DD2"/>
    <w:rsid w:val="00274BE0"/>
    <w:rsid w:val="0028280D"/>
    <w:rsid w:val="0029118F"/>
    <w:rsid w:val="002B6E31"/>
    <w:rsid w:val="002E2365"/>
    <w:rsid w:val="002E74B5"/>
    <w:rsid w:val="00330443"/>
    <w:rsid w:val="00351CCA"/>
    <w:rsid w:val="00377032"/>
    <w:rsid w:val="003858A6"/>
    <w:rsid w:val="003907A3"/>
    <w:rsid w:val="0039379A"/>
    <w:rsid w:val="003C1163"/>
    <w:rsid w:val="003D6770"/>
    <w:rsid w:val="003E20DD"/>
    <w:rsid w:val="00404237"/>
    <w:rsid w:val="00404D5C"/>
    <w:rsid w:val="0041483A"/>
    <w:rsid w:val="00423C6E"/>
    <w:rsid w:val="00424E4B"/>
    <w:rsid w:val="00425B6B"/>
    <w:rsid w:val="00431CFB"/>
    <w:rsid w:val="00435356"/>
    <w:rsid w:val="00436577"/>
    <w:rsid w:val="00436A0C"/>
    <w:rsid w:val="00457261"/>
    <w:rsid w:val="00487D3E"/>
    <w:rsid w:val="00490188"/>
    <w:rsid w:val="004913EA"/>
    <w:rsid w:val="004945FC"/>
    <w:rsid w:val="004B06B1"/>
    <w:rsid w:val="004B55C4"/>
    <w:rsid w:val="004F586C"/>
    <w:rsid w:val="004F5B9F"/>
    <w:rsid w:val="00510142"/>
    <w:rsid w:val="00513872"/>
    <w:rsid w:val="005210C4"/>
    <w:rsid w:val="005219CC"/>
    <w:rsid w:val="00541480"/>
    <w:rsid w:val="00574218"/>
    <w:rsid w:val="00584755"/>
    <w:rsid w:val="005871A9"/>
    <w:rsid w:val="005B5469"/>
    <w:rsid w:val="005D0FF8"/>
    <w:rsid w:val="005E567E"/>
    <w:rsid w:val="006339B0"/>
    <w:rsid w:val="00650A6C"/>
    <w:rsid w:val="00666221"/>
    <w:rsid w:val="00692B91"/>
    <w:rsid w:val="006A34E8"/>
    <w:rsid w:val="006C77EE"/>
    <w:rsid w:val="006F46F0"/>
    <w:rsid w:val="006F5B21"/>
    <w:rsid w:val="00727334"/>
    <w:rsid w:val="00735EA7"/>
    <w:rsid w:val="00753195"/>
    <w:rsid w:val="007739A6"/>
    <w:rsid w:val="0077534C"/>
    <w:rsid w:val="007769C3"/>
    <w:rsid w:val="00777D08"/>
    <w:rsid w:val="007860E1"/>
    <w:rsid w:val="00795C8A"/>
    <w:rsid w:val="007A5D9D"/>
    <w:rsid w:val="007A5E22"/>
    <w:rsid w:val="007B6FC8"/>
    <w:rsid w:val="007C202D"/>
    <w:rsid w:val="00802944"/>
    <w:rsid w:val="008055DD"/>
    <w:rsid w:val="008253C5"/>
    <w:rsid w:val="008306E6"/>
    <w:rsid w:val="00872D9F"/>
    <w:rsid w:val="0087421A"/>
    <w:rsid w:val="008B45CD"/>
    <w:rsid w:val="008B6639"/>
    <w:rsid w:val="008D48F7"/>
    <w:rsid w:val="009068D8"/>
    <w:rsid w:val="00911094"/>
    <w:rsid w:val="00923590"/>
    <w:rsid w:val="00937885"/>
    <w:rsid w:val="00943145"/>
    <w:rsid w:val="009469B5"/>
    <w:rsid w:val="0095666C"/>
    <w:rsid w:val="00977836"/>
    <w:rsid w:val="0098611D"/>
    <w:rsid w:val="00992BA2"/>
    <w:rsid w:val="009A5AEA"/>
    <w:rsid w:val="009A6D97"/>
    <w:rsid w:val="009B0E2F"/>
    <w:rsid w:val="009B5052"/>
    <w:rsid w:val="009B62F9"/>
    <w:rsid w:val="009C66F2"/>
    <w:rsid w:val="009E5D9B"/>
    <w:rsid w:val="00A00543"/>
    <w:rsid w:val="00A033F1"/>
    <w:rsid w:val="00A0535F"/>
    <w:rsid w:val="00A24EA5"/>
    <w:rsid w:val="00A34D35"/>
    <w:rsid w:val="00A4697D"/>
    <w:rsid w:val="00A50889"/>
    <w:rsid w:val="00A51664"/>
    <w:rsid w:val="00A64886"/>
    <w:rsid w:val="00AA0C72"/>
    <w:rsid w:val="00AC321C"/>
    <w:rsid w:val="00AD4597"/>
    <w:rsid w:val="00AE1E1F"/>
    <w:rsid w:val="00AE2DAD"/>
    <w:rsid w:val="00AF1739"/>
    <w:rsid w:val="00B2413B"/>
    <w:rsid w:val="00B32F60"/>
    <w:rsid w:val="00B750FA"/>
    <w:rsid w:val="00B7514A"/>
    <w:rsid w:val="00BD18E7"/>
    <w:rsid w:val="00BD4C9A"/>
    <w:rsid w:val="00BE0A31"/>
    <w:rsid w:val="00BE7EBD"/>
    <w:rsid w:val="00C15709"/>
    <w:rsid w:val="00C2144D"/>
    <w:rsid w:val="00C26522"/>
    <w:rsid w:val="00C27500"/>
    <w:rsid w:val="00C52109"/>
    <w:rsid w:val="00C55114"/>
    <w:rsid w:val="00C57222"/>
    <w:rsid w:val="00C83477"/>
    <w:rsid w:val="00C86119"/>
    <w:rsid w:val="00CA1E1C"/>
    <w:rsid w:val="00CA5845"/>
    <w:rsid w:val="00CB0C44"/>
    <w:rsid w:val="00CC18CD"/>
    <w:rsid w:val="00CD6DF2"/>
    <w:rsid w:val="00D13F69"/>
    <w:rsid w:val="00D258EE"/>
    <w:rsid w:val="00D47D3F"/>
    <w:rsid w:val="00D774D4"/>
    <w:rsid w:val="00D83F9C"/>
    <w:rsid w:val="00D84C74"/>
    <w:rsid w:val="00D86D56"/>
    <w:rsid w:val="00DC0A0E"/>
    <w:rsid w:val="00DC23C6"/>
    <w:rsid w:val="00DD201A"/>
    <w:rsid w:val="00DE4477"/>
    <w:rsid w:val="00DF7F98"/>
    <w:rsid w:val="00E01129"/>
    <w:rsid w:val="00E21268"/>
    <w:rsid w:val="00E22616"/>
    <w:rsid w:val="00E4436C"/>
    <w:rsid w:val="00E540FC"/>
    <w:rsid w:val="00E54461"/>
    <w:rsid w:val="00E57BC2"/>
    <w:rsid w:val="00E93724"/>
    <w:rsid w:val="00E937C4"/>
    <w:rsid w:val="00ED7B86"/>
    <w:rsid w:val="00F01FB0"/>
    <w:rsid w:val="00F07BB3"/>
    <w:rsid w:val="00F51853"/>
    <w:rsid w:val="00F65587"/>
    <w:rsid w:val="00F700F2"/>
    <w:rsid w:val="00F7147C"/>
    <w:rsid w:val="00F75693"/>
    <w:rsid w:val="00F956D0"/>
    <w:rsid w:val="00F971F5"/>
    <w:rsid w:val="00FB6403"/>
    <w:rsid w:val="00FE7E63"/>
    <w:rsid w:val="00FF033C"/>
    <w:rsid w:val="00FF7CF2"/>
    <w:rsid w:val="0CDE7054"/>
    <w:rsid w:val="182D617D"/>
    <w:rsid w:val="28DE7B61"/>
    <w:rsid w:val="2BAD42D7"/>
    <w:rsid w:val="31607BE1"/>
    <w:rsid w:val="34FF3FD4"/>
    <w:rsid w:val="40924D57"/>
    <w:rsid w:val="5D187791"/>
    <w:rsid w:val="631E0BE2"/>
    <w:rsid w:val="636B0807"/>
    <w:rsid w:val="77CD1236"/>
    <w:rsid w:val="7A772038"/>
    <w:rsid w:val="7D9507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3"/>
    <w:qFormat/>
    <w:uiPriority w:val="9"/>
    <w:pPr>
      <w:keepNext/>
      <w:keepLines/>
      <w:spacing w:before="340" w:after="330" w:line="578" w:lineRule="auto"/>
      <w:outlineLvl w:val="0"/>
    </w:pPr>
    <w:rPr>
      <w:rFonts w:ascii="Times New Roman" w:hAnsi="Times New Roman" w:cstheme="minorBidi"/>
      <w:b/>
      <w:bCs/>
      <w:kern w:val="44"/>
      <w:sz w:val="44"/>
      <w:szCs w:val="44"/>
    </w:rPr>
  </w:style>
  <w:style w:type="character" w:default="1" w:styleId="12">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2"/>
    <w:qFormat/>
    <w:uiPriority w:val="0"/>
    <w:pPr>
      <w:widowControl w:val="0"/>
      <w:spacing w:after="120" w:line="480" w:lineRule="auto"/>
      <w:ind w:firstLine="682" w:firstLineChars="200"/>
      <w:jc w:val="both"/>
    </w:pPr>
    <w:rPr>
      <w:rFonts w:ascii="Times New Roman" w:hAnsi="Times New Roman" w:eastAsia="仿宋_GB2312" w:cs="Times New Roman"/>
      <w:kern w:val="2"/>
      <w:sz w:val="32"/>
      <w:szCs w:val="24"/>
      <w:lang w:val="en-US" w:eastAsia="zh-CN" w:bidi="ar-SA"/>
    </w:rPr>
  </w:style>
  <w:style w:type="paragraph" w:styleId="4">
    <w:name w:val="caption"/>
    <w:basedOn w:val="1"/>
    <w:next w:val="1"/>
    <w:autoRedefine/>
    <w:unhideWhenUsed/>
    <w:qFormat/>
    <w:uiPriority w:val="35"/>
    <w:rPr>
      <w:rFonts w:eastAsia="黑体" w:asciiTheme="majorHAnsi" w:hAnsiTheme="majorHAnsi" w:cstheme="majorBidi"/>
      <w:sz w:val="20"/>
      <w:szCs w:val="20"/>
    </w:rPr>
  </w:style>
  <w:style w:type="paragraph" w:styleId="5">
    <w:name w:val="Date"/>
    <w:basedOn w:val="1"/>
    <w:next w:val="1"/>
    <w:link w:val="17"/>
    <w:autoRedefine/>
    <w:semiHidden/>
    <w:unhideWhenUsed/>
    <w:qFormat/>
    <w:uiPriority w:val="99"/>
    <w:pPr>
      <w:spacing w:line="360" w:lineRule="auto"/>
      <w:ind w:left="100" w:leftChars="2500"/>
    </w:pPr>
    <w:rPr>
      <w:rFonts w:asciiTheme="minorHAnsi" w:hAnsiTheme="minorHAnsi" w:eastAsiaTheme="minorEastAsia"/>
    </w:rPr>
  </w:style>
  <w:style w:type="paragraph" w:styleId="6">
    <w:name w:val="Balloon Text"/>
    <w:basedOn w:val="1"/>
    <w:link w:val="16"/>
    <w:semiHidden/>
    <w:unhideWhenUsed/>
    <w:qFormat/>
    <w:uiPriority w:val="99"/>
    <w:pPr>
      <w:spacing w:line="360" w:lineRule="auto"/>
    </w:pPr>
    <w:rPr>
      <w:rFonts w:asciiTheme="minorHAnsi" w:hAnsiTheme="minorHAnsi" w:eastAsiaTheme="minorEastAsia"/>
      <w:sz w:val="18"/>
      <w:szCs w:val="18"/>
    </w:rPr>
  </w:style>
  <w:style w:type="paragraph" w:styleId="7">
    <w:name w:val="footer"/>
    <w:basedOn w:val="1"/>
    <w:link w:val="15"/>
    <w:autoRedefine/>
    <w:unhideWhenUsed/>
    <w:qFormat/>
    <w:uiPriority w:val="99"/>
    <w:pPr>
      <w:tabs>
        <w:tab w:val="center" w:pos="4153"/>
        <w:tab w:val="right" w:pos="8306"/>
      </w:tabs>
      <w:snapToGrid w:val="0"/>
      <w:jc w:val="left"/>
    </w:pPr>
    <w:rPr>
      <w:rFonts w:ascii="Times New Roman" w:hAnsi="Times New Roman" w:cstheme="minorBidi"/>
      <w:sz w:val="18"/>
      <w:szCs w:val="18"/>
    </w:rPr>
  </w:style>
  <w:style w:type="paragraph" w:styleId="8">
    <w:name w:val="header"/>
    <w:basedOn w:val="1"/>
    <w:link w:val="14"/>
    <w:autoRedefine/>
    <w:unhideWhenUsed/>
    <w:qFormat/>
    <w:uiPriority w:val="99"/>
    <w:pPr>
      <w:pBdr>
        <w:bottom w:val="single" w:color="auto" w:sz="6" w:space="1"/>
      </w:pBdr>
      <w:tabs>
        <w:tab w:val="center" w:pos="4153"/>
        <w:tab w:val="right" w:pos="8306"/>
      </w:tabs>
      <w:snapToGrid w:val="0"/>
      <w:jc w:val="center"/>
    </w:pPr>
    <w:rPr>
      <w:rFonts w:ascii="Times New Roman" w:hAnsi="Times New Roman" w:cstheme="minorBidi"/>
      <w:sz w:val="18"/>
      <w:szCs w:val="18"/>
    </w:rPr>
  </w:style>
  <w:style w:type="paragraph" w:styleId="9">
    <w:name w:val="Normal (Web)"/>
    <w:basedOn w:val="1"/>
    <w:autoRedefine/>
    <w:semiHidden/>
    <w:unhideWhenUsed/>
    <w:qFormat/>
    <w:uiPriority w:val="99"/>
    <w:pPr>
      <w:widowControl/>
      <w:spacing w:line="360" w:lineRule="auto"/>
      <w:jc w:val="left"/>
    </w:pPr>
    <w:rPr>
      <w:rFonts w:ascii="宋体" w:hAnsi="宋体" w:cs="宋体"/>
      <w:kern w:val="0"/>
      <w:sz w:val="24"/>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标题 1 Char"/>
    <w:basedOn w:val="12"/>
    <w:link w:val="3"/>
    <w:autoRedefine/>
    <w:qFormat/>
    <w:uiPriority w:val="9"/>
    <w:rPr>
      <w:rFonts w:ascii="Times New Roman" w:hAnsi="Times New Roman" w:eastAsia="宋体"/>
      <w:b/>
      <w:bCs/>
      <w:kern w:val="44"/>
      <w:sz w:val="44"/>
      <w:szCs w:val="44"/>
    </w:rPr>
  </w:style>
  <w:style w:type="character" w:customStyle="1" w:styleId="14">
    <w:name w:val="页眉 Char"/>
    <w:basedOn w:val="12"/>
    <w:link w:val="8"/>
    <w:autoRedefine/>
    <w:qFormat/>
    <w:uiPriority w:val="99"/>
    <w:rPr>
      <w:rFonts w:ascii="Times New Roman" w:hAnsi="Times New Roman" w:eastAsia="宋体"/>
      <w:sz w:val="18"/>
      <w:szCs w:val="18"/>
    </w:rPr>
  </w:style>
  <w:style w:type="character" w:customStyle="1" w:styleId="15">
    <w:name w:val="页脚 Char"/>
    <w:basedOn w:val="12"/>
    <w:link w:val="7"/>
    <w:autoRedefine/>
    <w:qFormat/>
    <w:uiPriority w:val="99"/>
    <w:rPr>
      <w:rFonts w:ascii="Times New Roman" w:hAnsi="Times New Roman" w:eastAsia="宋体"/>
      <w:sz w:val="18"/>
      <w:szCs w:val="18"/>
    </w:rPr>
  </w:style>
  <w:style w:type="character" w:customStyle="1" w:styleId="16">
    <w:name w:val="批注框文本 Char"/>
    <w:basedOn w:val="12"/>
    <w:link w:val="6"/>
    <w:semiHidden/>
    <w:qFormat/>
    <w:uiPriority w:val="99"/>
    <w:rPr>
      <w:sz w:val="18"/>
      <w:szCs w:val="18"/>
    </w:rPr>
  </w:style>
  <w:style w:type="character" w:customStyle="1" w:styleId="17">
    <w:name w:val="日期 Char"/>
    <w:basedOn w:val="12"/>
    <w:link w:val="5"/>
    <w:autoRedefine/>
    <w:semiHidden/>
    <w:qFormat/>
    <w:uiPriority w:val="99"/>
  </w:style>
  <w:style w:type="paragraph" w:styleId="18">
    <w:name w:val="List Paragraph"/>
    <w:basedOn w:val="1"/>
    <w:qFormat/>
    <w:uiPriority w:val="34"/>
    <w:pPr>
      <w:spacing w:line="360" w:lineRule="auto"/>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6B3CF-9E50-4542-AC3E-AD59009607B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532</Words>
  <Characters>621</Characters>
  <Lines>6</Lines>
  <Paragraphs>1</Paragraphs>
  <TotalTime>6</TotalTime>
  <ScaleCrop>false</ScaleCrop>
  <LinksUpToDate>false</LinksUpToDate>
  <CharactersWithSpaces>626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2021-12-08T07:02:00Z</dcterms:created>
  <dc:creator>jhchen</dc:creator>
  <cp:lastModifiedBy>阿鸿先生</cp:lastModifiedBy>
  <dcterms:modified xsi:type="dcterms:W3CDTF">2025-11-20T08:28:20Z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474D4BEB8E8F4DBEBAE928E7D849C69E_13</vt:lpwstr>
  </property>
  <property fmtid="{D5CDD505-2E9C-101B-9397-08002B2CF9AE}" pid="4" name="KSOTemplateDocerSaveRecord">
    <vt:lpwstr>eyJoZGlkIjoiMjZjOGE0NjlmY2ZlMWEyNjQ1YzUwNDMxNTUwZDA2ZTQiLCJ1c2VySWQiOiIzNDU1MjA5MTAifQ==</vt:lpwstr>
  </property>
</Properties>
</file>